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4C74AE">
        <w:rPr>
          <w:rFonts w:cs="Arial"/>
          <w:i/>
        </w:rPr>
        <w:t>Autokláv pro katalytické testy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proofErr w:type="gramStart"/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proofErr w:type="gramEnd"/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který:</w:t>
      </w:r>
      <w:proofErr w:type="gramEnd"/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C5473C">
        <w:rPr>
          <w:szCs w:val="24"/>
        </w:rPr>
        <w:t xml:space="preserve">zkušebnímu lisu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D335DF">
        <w:rPr>
          <w:szCs w:val="24"/>
        </w:rPr>
        <w:t>Autoklávu pro katalytické testy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r>
        <w:rPr>
          <w:highlight w:val="green"/>
          <w:lang w:val="en-US"/>
        </w:rPr>
        <w:t>účastníka</w:t>
      </w:r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BF40F7" w:rsidRPr="00BF40F7">
        <w:rPr>
          <w:rFonts w:cs="Arial"/>
          <w:i/>
        </w:rPr>
        <w:t>Tlakový diferenciální skenovací kalorimetr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alespoň dvě zakázky spočívající v dodávce </w:t>
      </w:r>
      <w:r w:rsidR="004C74AE">
        <w:rPr>
          <w:szCs w:val="24"/>
        </w:rPr>
        <w:t>Laboratorního vsádkového reaktoru</w:t>
      </w:r>
      <w:r>
        <w:t>,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E0" w:rsidRDefault="00B74EE0">
      <w:r>
        <w:separator/>
      </w:r>
    </w:p>
  </w:endnote>
  <w:endnote w:type="continuationSeparator" w:id="0">
    <w:p w:rsidR="00B74EE0" w:rsidRDefault="00B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E0" w:rsidRDefault="00B74EE0">
      <w:r>
        <w:separator/>
      </w:r>
    </w:p>
  </w:footnote>
  <w:footnote w:type="continuationSeparator" w:id="0">
    <w:p w:rsidR="00B74EE0" w:rsidRDefault="00B74EE0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>Zadávací dokumentace – „</w:t>
    </w:r>
    <w:r w:rsidR="004C74AE">
      <w:rPr>
        <w:rFonts w:eastAsia="Calibri"/>
        <w:sz w:val="20"/>
        <w:lang w:eastAsia="en-US"/>
      </w:rPr>
      <w:t>Autokláv pro katalytické testy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58B7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C74AE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4CFE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4EE0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35DF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346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F071F-F06B-47BE-9FF5-AA67D5D1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2017-05-09T11:07:00Z</dcterms:created>
  <dcterms:modified xsi:type="dcterms:W3CDTF">2017-05-09T11:07:00Z</dcterms:modified>
</cp:coreProperties>
</file>