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EB7" w:rsidRPr="009D398E" w:rsidRDefault="00734810" w:rsidP="00216281">
      <w:pPr>
        <w:jc w:val="center"/>
      </w:pPr>
      <w:r w:rsidRPr="009D398E">
        <w:t xml:space="preserve">Příloha č. </w:t>
      </w:r>
      <w:r w:rsidR="00CE6394">
        <w:t>5</w:t>
      </w:r>
      <w:r w:rsidR="00FB5EB7" w:rsidRPr="009D398E">
        <w:t xml:space="preserve"> Zadávací dokumentace veřejné </w:t>
      </w:r>
      <w:r w:rsidR="00FB5EB7" w:rsidRPr="00E81613">
        <w:t>zakázky</w:t>
      </w:r>
      <w:r w:rsidR="009D398E" w:rsidRPr="00E81613">
        <w:t xml:space="preserve"> </w:t>
      </w:r>
      <w:r w:rsidR="00581FDB" w:rsidRPr="00E81613">
        <w:t>„</w:t>
      </w:r>
      <w:r w:rsidR="00E81613" w:rsidRPr="00E81613">
        <w:t>Přístroj pro stanovení filtrovatelnosti (CFPP) uhlovodíkových paliv, biopaliv a topných olejů</w:t>
      </w:r>
      <w:r w:rsidR="00581FDB" w:rsidRPr="00E81613">
        <w:t>“</w:t>
      </w:r>
      <w:r w:rsidR="00C53F02" w:rsidRPr="009D398E">
        <w:t xml:space="preserve"> </w:t>
      </w:r>
    </w:p>
    <w:p w:rsidR="00FB5EB7" w:rsidRDefault="00FB5EB7" w:rsidP="00216281">
      <w:pPr>
        <w:jc w:val="center"/>
        <w:rPr>
          <w:rFonts w:cs="Arial"/>
          <w:b/>
          <w:sz w:val="28"/>
        </w:rPr>
      </w:pPr>
    </w:p>
    <w:p w:rsidR="00216281" w:rsidRPr="00216281" w:rsidRDefault="00216281" w:rsidP="00216281">
      <w:pPr>
        <w:jc w:val="center"/>
        <w:rPr>
          <w:rFonts w:cs="Arial"/>
          <w:b/>
          <w:sz w:val="28"/>
        </w:rPr>
      </w:pPr>
      <w:r w:rsidRPr="00216281">
        <w:rPr>
          <w:rFonts w:cs="Arial"/>
          <w:b/>
          <w:sz w:val="28"/>
        </w:rPr>
        <w:t>Čestné prohlášení</w:t>
      </w:r>
    </w:p>
    <w:p w:rsidR="00216281" w:rsidRPr="00CB0B80" w:rsidRDefault="00216281" w:rsidP="00216281">
      <w:pPr>
        <w:spacing w:before="240" w:after="120"/>
        <w:jc w:val="both"/>
        <w:rPr>
          <w:rFonts w:cs="Arial"/>
        </w:rPr>
      </w:pPr>
      <w:r w:rsidRPr="00CB0B80">
        <w:rPr>
          <w:rFonts w:cs="Arial"/>
        </w:rPr>
        <w:t>Společnost [</w:t>
      </w:r>
      <w:r w:rsidRPr="00CB0B80">
        <w:rPr>
          <w:rFonts w:cs="Arial"/>
          <w:b/>
          <w:highlight w:val="green"/>
        </w:rPr>
        <w:t xml:space="preserve">doplní </w:t>
      </w:r>
      <w:r w:rsidR="005B5B4C">
        <w:rPr>
          <w:rFonts w:cs="Arial"/>
          <w:b/>
          <w:highlight w:val="green"/>
        </w:rPr>
        <w:t>účastník</w:t>
      </w:r>
      <w:r w:rsidRPr="00CB0B80">
        <w:rPr>
          <w:rFonts w:cs="Arial"/>
        </w:rPr>
        <w:t>], IČ</w:t>
      </w:r>
      <w:r w:rsidR="00F7674B">
        <w:rPr>
          <w:rFonts w:cs="Arial"/>
        </w:rPr>
        <w:t>O</w:t>
      </w:r>
      <w:r w:rsidRPr="00CB0B80">
        <w:rPr>
          <w:rFonts w:cs="Arial"/>
        </w:rPr>
        <w:t>: [</w:t>
      </w:r>
      <w:r w:rsidRPr="00CB0B80">
        <w:rPr>
          <w:rFonts w:cs="Arial"/>
          <w:highlight w:val="green"/>
        </w:rPr>
        <w:t xml:space="preserve">doplní </w:t>
      </w:r>
      <w:r w:rsidR="005B5B4C">
        <w:rPr>
          <w:rFonts w:cs="Arial"/>
          <w:highlight w:val="green"/>
        </w:rPr>
        <w:t>účastník</w:t>
      </w:r>
      <w:r w:rsidRPr="00CB0B80">
        <w:rPr>
          <w:rFonts w:cs="Arial"/>
        </w:rPr>
        <w:t>], se sídlem [</w:t>
      </w:r>
      <w:r w:rsidRPr="00CB0B80">
        <w:rPr>
          <w:rFonts w:cs="Arial"/>
          <w:highlight w:val="green"/>
        </w:rPr>
        <w:t xml:space="preserve">doplní </w:t>
      </w:r>
      <w:r w:rsidR="005B5B4C">
        <w:rPr>
          <w:rFonts w:cs="Arial"/>
          <w:highlight w:val="green"/>
        </w:rPr>
        <w:t>účastník</w:t>
      </w:r>
      <w:r w:rsidRPr="00CB0B80">
        <w:rPr>
          <w:rFonts w:cs="Arial"/>
        </w:rPr>
        <w:t>]</w:t>
      </w:r>
      <w:r w:rsidR="00F7674B">
        <w:rPr>
          <w:rStyle w:val="Znakapoznpodarou"/>
          <w:rFonts w:cs="Arial"/>
        </w:rPr>
        <w:footnoteReference w:id="1"/>
      </w:r>
      <w:r w:rsidRPr="00CB0B80">
        <w:rPr>
          <w:rFonts w:cs="Arial"/>
        </w:rPr>
        <w:t xml:space="preserve"> jako </w:t>
      </w:r>
      <w:r w:rsidR="002A2B5E">
        <w:rPr>
          <w:rFonts w:cs="Arial"/>
        </w:rPr>
        <w:t>účastník</w:t>
      </w:r>
      <w:r w:rsidRPr="00CB0B80">
        <w:rPr>
          <w:rFonts w:cs="Arial"/>
        </w:rPr>
        <w:t xml:space="preserve"> v  řízení na veřejnou zakázku</w:t>
      </w:r>
      <w:r>
        <w:rPr>
          <w:rFonts w:cs="Arial"/>
        </w:rPr>
        <w:t xml:space="preserve"> malého rozsahu</w:t>
      </w:r>
      <w:r w:rsidRPr="00CB0B80">
        <w:rPr>
          <w:rFonts w:cs="Arial"/>
        </w:rPr>
        <w:t xml:space="preserve"> s </w:t>
      </w:r>
      <w:r w:rsidRPr="00E81613">
        <w:rPr>
          <w:rFonts w:cs="Arial"/>
        </w:rPr>
        <w:t xml:space="preserve">názvem </w:t>
      </w:r>
      <w:r w:rsidRPr="00E81613">
        <w:rPr>
          <w:rFonts w:cs="Arial"/>
          <w:i/>
        </w:rPr>
        <w:t>„</w:t>
      </w:r>
      <w:r w:rsidR="00E81613" w:rsidRPr="00E81613">
        <w:rPr>
          <w:rFonts w:cs="Arial"/>
          <w:i/>
        </w:rPr>
        <w:t>Přístroj pro stanovení filtrovatelnosti (CFPP) uhlovodíkových paliv, biopaliv a topných olejů</w:t>
      </w:r>
      <w:r w:rsidRPr="00E81613">
        <w:rPr>
          <w:rFonts w:cs="Arial"/>
          <w:i/>
        </w:rPr>
        <w:t>“</w:t>
      </w:r>
      <w:r w:rsidRPr="009D398E">
        <w:rPr>
          <w:rFonts w:cs="Arial"/>
        </w:rPr>
        <w:t xml:space="preserve"> z</w:t>
      </w:r>
      <w:r w:rsidRPr="00CB0B80">
        <w:rPr>
          <w:rFonts w:cs="Arial"/>
          <w:bCs/>
        </w:rPr>
        <w:t>adávanou</w:t>
      </w:r>
      <w:r w:rsidRPr="00CB0B80">
        <w:rPr>
          <w:rFonts w:cs="Arial"/>
          <w:b/>
          <w:bCs/>
        </w:rPr>
        <w:t xml:space="preserve"> </w:t>
      </w:r>
      <w:r w:rsidRPr="00CB0B80">
        <w:rPr>
          <w:rFonts w:cs="Arial"/>
          <w:bCs/>
        </w:rPr>
        <w:t xml:space="preserve">zadavatelem </w:t>
      </w:r>
      <w:r w:rsidR="001641C4">
        <w:rPr>
          <w:b/>
        </w:rPr>
        <w:t>Unipetrol výzkumně vzdělávací centrum</w:t>
      </w:r>
      <w:r w:rsidRPr="00216281">
        <w:rPr>
          <w:b/>
        </w:rPr>
        <w:t>, a. s.</w:t>
      </w:r>
      <w:r w:rsidRPr="00CB0B80">
        <w:rPr>
          <w:rFonts w:cs="Arial"/>
          <w:bCs/>
        </w:rPr>
        <w:t xml:space="preserve">, se sídlem </w:t>
      </w:r>
      <w:r>
        <w:t>Revoluční </w:t>
      </w:r>
      <w:r w:rsidR="00F7674B">
        <w:t>1521/</w:t>
      </w:r>
      <w:r w:rsidRPr="00216281">
        <w:t>84, 400 01 Ústí nad Labem</w:t>
      </w:r>
      <w:r w:rsidRPr="00CB0B80">
        <w:rPr>
          <w:rFonts w:cs="Arial"/>
          <w:bCs/>
        </w:rPr>
        <w:t>, IČ</w:t>
      </w:r>
      <w:r w:rsidR="00F7674B">
        <w:rPr>
          <w:rFonts w:cs="Arial"/>
          <w:bCs/>
        </w:rPr>
        <w:t>O</w:t>
      </w:r>
      <w:r w:rsidRPr="00CB0B80">
        <w:rPr>
          <w:rFonts w:cs="Arial"/>
          <w:bCs/>
        </w:rPr>
        <w:t xml:space="preserve">: </w:t>
      </w:r>
      <w:r w:rsidRPr="00216281">
        <w:t>622</w:t>
      </w:r>
      <w:r>
        <w:t xml:space="preserve"> </w:t>
      </w:r>
      <w:r w:rsidRPr="00216281">
        <w:t>43</w:t>
      </w:r>
      <w:r>
        <w:t xml:space="preserve"> </w:t>
      </w:r>
      <w:r w:rsidRPr="00216281">
        <w:t>136</w:t>
      </w:r>
      <w:r w:rsidRPr="00CB0B80">
        <w:rPr>
          <w:rFonts w:cs="Arial"/>
        </w:rPr>
        <w:t>,</w:t>
      </w:r>
    </w:p>
    <w:p w:rsidR="00216281" w:rsidRPr="00CB0B80" w:rsidRDefault="00216281" w:rsidP="00216281">
      <w:pPr>
        <w:spacing w:before="120" w:after="120"/>
        <w:jc w:val="center"/>
        <w:rPr>
          <w:rFonts w:cs="Arial"/>
          <w:b/>
        </w:rPr>
      </w:pPr>
      <w:r w:rsidRPr="00CB0B80">
        <w:rPr>
          <w:rFonts w:cs="Arial"/>
          <w:b/>
        </w:rPr>
        <w:t>tímto čestně prohlašuje, že</w:t>
      </w:r>
    </w:p>
    <w:p w:rsidR="00216281" w:rsidRPr="002A2B5E" w:rsidRDefault="00216281" w:rsidP="002A2B5E">
      <w:pPr>
        <w:jc w:val="both"/>
        <w:rPr>
          <w:rFonts w:cs="Arial"/>
        </w:rPr>
      </w:pPr>
      <w:r w:rsidRPr="002A2B5E">
        <w:rPr>
          <w:rFonts w:cs="Arial"/>
        </w:rPr>
        <w:t xml:space="preserve">splňuje základní </w:t>
      </w:r>
      <w:r w:rsidR="002A2B5E" w:rsidRPr="002A2B5E">
        <w:rPr>
          <w:rFonts w:cs="Arial"/>
        </w:rPr>
        <w:t xml:space="preserve">způsobilost analogicky podle </w:t>
      </w:r>
      <w:r w:rsidR="002A2B5E" w:rsidRPr="002A2B5E">
        <w:rPr>
          <w:b/>
          <w:bCs/>
          <w:u w:val="single"/>
        </w:rPr>
        <w:t>§ 74 odst. 1 písm. a) až e)</w:t>
      </w:r>
      <w:r w:rsidR="002A2B5E" w:rsidRPr="002A2B5E">
        <w:rPr>
          <w:bCs/>
          <w:u w:val="single"/>
        </w:rPr>
        <w:t xml:space="preserve"> </w:t>
      </w:r>
      <w:r w:rsidR="002A2B5E" w:rsidRPr="002A2B5E">
        <w:rPr>
          <w:b/>
          <w:bCs/>
          <w:u w:val="single"/>
        </w:rPr>
        <w:t>zákona</w:t>
      </w:r>
      <w:r w:rsidR="00F7674B" w:rsidRPr="002A2B5E">
        <w:rPr>
          <w:rFonts w:cs="Arial"/>
        </w:rPr>
        <w:t>,</w:t>
      </w:r>
      <w:r w:rsidRPr="002A2B5E">
        <w:rPr>
          <w:rFonts w:cs="Arial"/>
        </w:rPr>
        <w:t xml:space="preserve"> a sice</w:t>
      </w:r>
      <w:r w:rsidR="002A2B5E" w:rsidRPr="002A2B5E">
        <w:rPr>
          <w:rFonts w:cs="Arial"/>
        </w:rPr>
        <w:t xml:space="preserve"> že</w:t>
      </w:r>
      <w:r w:rsidRPr="002A2B5E">
        <w:rPr>
          <w:rFonts w:cs="Arial"/>
        </w:rPr>
        <w:t>:</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nebyl v zemi svého sídla v posledních 5 letech před zahájením zadávacího řízení pravomocně odsouzen pro trestný čin uvedený v příloze č. 3 ZZVZ nebo obdobný trestný čin podle právního řádu země sídla dodavatele; k zahlazeným odsouzením se nepřihlíží;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nemá v České republice nebo v zemi svého sídla v evidenci daní zachycen splatný daňový nedoplatek;</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nemá v České republice nebo v zemi svého sídla splatný nedoplatek na pojistném nebo na penále na veřejné zdravotní pojištění;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nemá v České republice nebo v zemi svého sídla splatný nedoplatek na pojistném nebo na penále na sociální zabezpečení a příspěvku na státní politiku zaměstnanosti;</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není v likvidaci, nebylo proti němu vydáno rozhodnutí o úpadku, nebyla proti němu nařízena nucená správa podle jiného právního předpisu, ani není v obdobné situaci podle právního řádu země sídla dodavatele.</w:t>
      </w:r>
    </w:p>
    <w:p w:rsidR="005B10DB" w:rsidRDefault="005B10DB" w:rsidP="005B10DB">
      <w:pPr>
        <w:spacing w:after="120"/>
        <w:jc w:val="both"/>
      </w:pPr>
      <w:r>
        <w:t>Pro případ, že je účastník právnickou osobou, prohlašuje dále, že podmínku podle písm. a) výše splňuje vedle účastníka taktéž každý člen jeho statutárního orgánu. Pro případ, že členem statutárního orgánu účastníka je právnická osoba, prohlašuje účastník dále, že podmínku podle písm. a) výše splňuje také (i) tato právnická osoba, (</w:t>
      </w:r>
      <w:proofErr w:type="spellStart"/>
      <w:r>
        <w:t>ii</w:t>
      </w:r>
      <w:proofErr w:type="spellEnd"/>
      <w:r>
        <w:t>) každý člen statutárního orgánu této právnické osoby a (</w:t>
      </w:r>
      <w:proofErr w:type="spellStart"/>
      <w:r>
        <w:t>iii</w:t>
      </w:r>
      <w:proofErr w:type="spellEnd"/>
      <w:r>
        <w:t>) osoba zastupující tuto právnickou osobu v statutárním orgánu účastníka.</w:t>
      </w:r>
    </w:p>
    <w:p w:rsidR="005B10DB" w:rsidRDefault="005B10DB" w:rsidP="005B10DB">
      <w:pPr>
        <w:spacing w:after="120"/>
        <w:jc w:val="both"/>
        <w:rPr>
          <w:rFonts w:asciiTheme="minorHAnsi" w:hAnsiTheme="minorHAnsi"/>
        </w:rPr>
      </w:pPr>
      <w:r>
        <w:t>Pro případ, že účastníkem je pobočka závodu české právnické osoby, prohlašuje účastník, že podmínku podle písm. a) výše splňují všechny osoby uvedené v předchozím odstavci a vedoucí pobočky závodu. Pro případ, že účastníkem je pobočka závodu zahraniční právnické osoby, prohlašuje účastník, že podmínku podle písm. a) výše splňuje tato právnická osoba a vedoucí pobočky závodu.</w:t>
      </w:r>
      <w:r w:rsidRPr="005B10DB">
        <w:rPr>
          <w:rFonts w:asciiTheme="minorHAnsi" w:hAnsiTheme="minorHAnsi"/>
        </w:rPr>
        <w:t xml:space="preserve"> </w:t>
      </w:r>
    </w:p>
    <w:p w:rsidR="002A2B5E" w:rsidRPr="005B10DB" w:rsidRDefault="00101009" w:rsidP="005B10DB">
      <w:pPr>
        <w:spacing w:after="120"/>
        <w:jc w:val="both"/>
        <w:rPr>
          <w:rFonts w:asciiTheme="minorHAnsi" w:hAnsiTheme="minorHAnsi"/>
        </w:rPr>
      </w:pPr>
      <w:r w:rsidRPr="00E81613">
        <w:rPr>
          <w:rFonts w:asciiTheme="minorHAnsi" w:hAnsiTheme="minorHAnsi"/>
        </w:rPr>
        <w:lastRenderedPageBreak/>
        <w:t xml:space="preserve">Účastník dále čestně prohlašuje, že se detailně seznámil s </w:t>
      </w:r>
      <w:r w:rsidRPr="00E81613">
        <w:rPr>
          <w:lang w:eastAsia="x-none"/>
        </w:rPr>
        <w:t xml:space="preserve">pravidly, která vydal Správce areálu, </w:t>
      </w:r>
      <w:r w:rsidRPr="00E81613">
        <w:t>společnost UNIPETROL RPA s.r.o., IČ: 275 97 075, se sídlem Litvínov - Záluží 1, PSČ 436 70,</w:t>
      </w:r>
      <w:r w:rsidRPr="00E81613">
        <w:rPr>
          <w:lang w:eastAsia="x-none"/>
        </w:rPr>
        <w:t xml:space="preserve"> pro činnost dodavatelských firem uvedenými v Příloze č. 3 a 4 výzvy a zadávací dokumentace.</w:t>
      </w:r>
      <w:bookmarkStart w:id="0" w:name="_GoBack"/>
      <w:bookmarkEnd w:id="0"/>
    </w:p>
    <w:p w:rsidR="002A2B5E" w:rsidRPr="005B5B4C" w:rsidRDefault="002A2B5E" w:rsidP="002A2B5E">
      <w:pPr>
        <w:spacing w:after="120"/>
        <w:ind w:left="360"/>
        <w:jc w:val="both"/>
        <w:rPr>
          <w:rFonts w:asciiTheme="minorHAnsi" w:hAnsiTheme="minorHAnsi"/>
        </w:rPr>
      </w:pPr>
    </w:p>
    <w:p w:rsidR="002A2B5E" w:rsidRPr="005B5B4C" w:rsidRDefault="002A2B5E" w:rsidP="002A2B5E">
      <w:pPr>
        <w:pStyle w:val="Odstavecseseznamem"/>
        <w:spacing w:after="120"/>
        <w:contextualSpacing w:val="0"/>
        <w:jc w:val="both"/>
        <w:rPr>
          <w:rFonts w:asciiTheme="minorHAnsi" w:hAnsiTheme="minorHAnsi"/>
        </w:rPr>
      </w:pPr>
    </w:p>
    <w:p w:rsidR="00F7674B" w:rsidRPr="00CB0B80" w:rsidRDefault="00F7674B" w:rsidP="002A2B5E">
      <w:pPr>
        <w:pStyle w:val="Odstavecseseznamem"/>
        <w:spacing w:before="60" w:after="0"/>
        <w:contextualSpacing w:val="0"/>
        <w:jc w:val="both"/>
        <w:rPr>
          <w:rFonts w:cs="Arial"/>
        </w:rPr>
      </w:pPr>
    </w:p>
    <w:p w:rsidR="00216281" w:rsidRPr="00CB0B80" w:rsidRDefault="00216281" w:rsidP="00216281">
      <w:pPr>
        <w:pStyle w:val="Odstavecseseznamem"/>
        <w:jc w:val="both"/>
        <w:rPr>
          <w:rFonts w:cs="Arial"/>
        </w:rPr>
      </w:pPr>
    </w:p>
    <w:p w:rsidR="00216281" w:rsidRPr="00CB0B80" w:rsidRDefault="00216281" w:rsidP="00216281">
      <w:pPr>
        <w:rPr>
          <w:rFonts w:cs="Arial"/>
        </w:rPr>
      </w:pPr>
      <w:r w:rsidRPr="00CB0B80">
        <w:rPr>
          <w:rFonts w:cs="Arial"/>
        </w:rPr>
        <w:t xml:space="preserve">V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r w:rsidRPr="00CB0B80">
        <w:rPr>
          <w:rFonts w:cs="Arial"/>
        </w:rPr>
        <w:t xml:space="preserve"> dne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p>
    <w:p w:rsidR="00216281" w:rsidRDefault="00216281" w:rsidP="00216281">
      <w:pPr>
        <w:spacing w:after="0"/>
        <w:rPr>
          <w:rFonts w:cs="Arial"/>
        </w:rPr>
      </w:pPr>
    </w:p>
    <w:p w:rsidR="00216281" w:rsidRDefault="00216281" w:rsidP="00216281">
      <w:pPr>
        <w:spacing w:after="0"/>
        <w:rPr>
          <w:rFonts w:cs="Arial"/>
        </w:rPr>
      </w:pPr>
    </w:p>
    <w:p w:rsidR="00216281" w:rsidRPr="00CB0B80" w:rsidRDefault="00216281" w:rsidP="00216281">
      <w:pPr>
        <w:spacing w:after="0"/>
        <w:rPr>
          <w:rFonts w:cs="Arial"/>
        </w:rPr>
      </w:pPr>
      <w:r w:rsidRPr="00CB0B80">
        <w:rPr>
          <w:rFonts w:cs="Arial"/>
        </w:rPr>
        <w:t>________________________________</w:t>
      </w:r>
    </w:p>
    <w:p w:rsidR="00216281" w:rsidRPr="001C2255" w:rsidRDefault="00216281" w:rsidP="00216281">
      <w:pPr>
        <w:spacing w:after="0"/>
        <w:rPr>
          <w:rFonts w:cs="Arial"/>
          <w:b/>
        </w:rPr>
      </w:pPr>
      <w:r w:rsidRPr="00CB0B80">
        <w:rPr>
          <w:rFonts w:cs="Arial"/>
        </w:rPr>
        <w:t>[</w:t>
      </w:r>
      <w:r w:rsidRPr="00CB0B80">
        <w:rPr>
          <w:rFonts w:cs="Arial"/>
          <w:b/>
          <w:highlight w:val="green"/>
        </w:rPr>
        <w:t xml:space="preserve">název </w:t>
      </w:r>
      <w:r w:rsidR="005B5B4C">
        <w:rPr>
          <w:rFonts w:cs="Arial"/>
          <w:b/>
          <w:highlight w:val="green"/>
        </w:rPr>
        <w:t>účastníka</w:t>
      </w:r>
      <w:r w:rsidRPr="00CB0B80">
        <w:rPr>
          <w:rFonts w:cs="Arial"/>
          <w:highlight w:val="green"/>
        </w:rPr>
        <w:t xml:space="preserve"> - doplní </w:t>
      </w:r>
      <w:r w:rsidR="005B5B4C">
        <w:rPr>
          <w:rFonts w:cs="Arial"/>
          <w:highlight w:val="green"/>
        </w:rPr>
        <w:t>účastník</w:t>
      </w:r>
      <w:r w:rsidRPr="001C2255">
        <w:rPr>
          <w:rFonts w:cs="Arial"/>
        </w:rPr>
        <w:t>]</w:t>
      </w:r>
    </w:p>
    <w:p w:rsidR="00216281" w:rsidRPr="001C2255" w:rsidRDefault="00216281" w:rsidP="00216281">
      <w:pPr>
        <w:spacing w:after="0"/>
        <w:rPr>
          <w:rFonts w:cs="Arial"/>
        </w:rPr>
      </w:pPr>
      <w:r w:rsidRPr="00CB0B80">
        <w:rPr>
          <w:rFonts w:cs="Arial"/>
        </w:rPr>
        <w:t>[</w:t>
      </w:r>
      <w:r w:rsidRPr="00CB0B80">
        <w:rPr>
          <w:rFonts w:cs="Arial"/>
          <w:highlight w:val="green"/>
        </w:rPr>
        <w:t xml:space="preserve">jméno a příjmení osoby oprávněné jednat jménem nebo za </w:t>
      </w:r>
      <w:r w:rsidR="005B5B4C">
        <w:rPr>
          <w:rFonts w:cs="Arial"/>
          <w:highlight w:val="green"/>
        </w:rPr>
        <w:t>účastníka</w:t>
      </w:r>
      <w:r w:rsidRPr="00CB0B80">
        <w:rPr>
          <w:rFonts w:cs="Arial"/>
          <w:highlight w:val="green"/>
        </w:rPr>
        <w:t xml:space="preserve">- doplní </w:t>
      </w:r>
      <w:r w:rsidR="005B5B4C">
        <w:rPr>
          <w:rFonts w:cs="Arial"/>
          <w:highlight w:val="green"/>
        </w:rPr>
        <w:t>účastník</w:t>
      </w:r>
      <w:r w:rsidRPr="001C2255">
        <w:rPr>
          <w:rFonts w:cs="Arial"/>
        </w:rPr>
        <w:t>]</w:t>
      </w:r>
    </w:p>
    <w:p w:rsidR="00216281" w:rsidRPr="001C2255" w:rsidRDefault="00216281" w:rsidP="00216281">
      <w:pPr>
        <w:rPr>
          <w:rFonts w:cs="Arial"/>
        </w:rPr>
      </w:pPr>
      <w:r w:rsidRPr="00CB0B80">
        <w:rPr>
          <w:rFonts w:cs="Arial"/>
        </w:rPr>
        <w:t>[</w:t>
      </w:r>
      <w:r w:rsidRPr="00CB0B80">
        <w:rPr>
          <w:rFonts w:cs="Arial"/>
          <w:highlight w:val="green"/>
        </w:rPr>
        <w:t xml:space="preserve">funkce nebo oprávnění - doplní </w:t>
      </w:r>
      <w:r w:rsidR="005B5B4C">
        <w:rPr>
          <w:rFonts w:cs="Arial"/>
          <w:highlight w:val="green"/>
        </w:rPr>
        <w:t>účastník</w:t>
      </w:r>
      <w:r w:rsidRPr="001C2255">
        <w:rPr>
          <w:rFonts w:cs="Arial"/>
        </w:rPr>
        <w:t>]</w:t>
      </w:r>
    </w:p>
    <w:p w:rsidR="00215B1F" w:rsidRDefault="00215B1F"/>
    <w:sectPr w:rsidR="00215B1F" w:rsidSect="00F9039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BBB" w:rsidRDefault="00F60BBB" w:rsidP="00216281">
      <w:pPr>
        <w:spacing w:after="0" w:line="240" w:lineRule="auto"/>
      </w:pPr>
      <w:r>
        <w:separator/>
      </w:r>
    </w:p>
  </w:endnote>
  <w:endnote w:type="continuationSeparator" w:id="0">
    <w:p w:rsidR="00F60BBB" w:rsidRDefault="00F60BBB" w:rsidP="0021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BBB" w:rsidRDefault="00F60BBB" w:rsidP="00216281">
      <w:pPr>
        <w:spacing w:after="0" w:line="240" w:lineRule="auto"/>
      </w:pPr>
      <w:r>
        <w:separator/>
      </w:r>
    </w:p>
  </w:footnote>
  <w:footnote w:type="continuationSeparator" w:id="0">
    <w:p w:rsidR="00F60BBB" w:rsidRDefault="00F60BBB" w:rsidP="00216281">
      <w:pPr>
        <w:spacing w:after="0" w:line="240" w:lineRule="auto"/>
      </w:pPr>
      <w:r>
        <w:continuationSeparator/>
      </w:r>
    </w:p>
  </w:footnote>
  <w:footnote w:id="1">
    <w:p w:rsidR="00F7674B" w:rsidRDefault="00F7674B" w:rsidP="00351758">
      <w:pPr>
        <w:pStyle w:val="Textpoznpodarou"/>
        <w:jc w:val="both"/>
      </w:pPr>
      <w:r>
        <w:rPr>
          <w:rStyle w:val="Znakapoznpodarou"/>
        </w:rPr>
        <w:footnoteRef/>
      </w:r>
      <w:r>
        <w:t xml:space="preserve"> </w:t>
      </w:r>
      <w:r w:rsidRPr="00662BB8">
        <w:rPr>
          <w:highlight w:val="green"/>
        </w:rPr>
        <w:t xml:space="preserve">Pokud </w:t>
      </w:r>
      <w:r>
        <w:rPr>
          <w:highlight w:val="green"/>
        </w:rPr>
        <w:t xml:space="preserve">vzorové znění identifikace </w:t>
      </w:r>
      <w:r w:rsidR="005B5B4C">
        <w:rPr>
          <w:highlight w:val="green"/>
        </w:rPr>
        <w:t>účastníka</w:t>
      </w:r>
      <w:r>
        <w:rPr>
          <w:highlight w:val="green"/>
        </w:rPr>
        <w:t xml:space="preserve"> neodpovídá jeho právní formě</w:t>
      </w:r>
      <w:r w:rsidRPr="00662BB8">
        <w:rPr>
          <w:highlight w:val="green"/>
        </w:rPr>
        <w:t xml:space="preserve">, </w:t>
      </w:r>
      <w:r w:rsidR="005B5B4C">
        <w:rPr>
          <w:highlight w:val="green"/>
        </w:rPr>
        <w:t>účastník</w:t>
      </w:r>
      <w:r w:rsidRPr="00662BB8">
        <w:rPr>
          <w:highlight w:val="green"/>
        </w:rPr>
        <w:t xml:space="preserve"> </w:t>
      </w:r>
      <w:r>
        <w:rPr>
          <w:highlight w:val="green"/>
        </w:rPr>
        <w:t>upraví a doplní</w:t>
      </w:r>
      <w:r w:rsidRPr="00662BB8">
        <w:rPr>
          <w:highlight w:val="green"/>
        </w:rPr>
        <w:t xml:space="preserve"> identifikační údaj</w:t>
      </w:r>
      <w:r>
        <w:rPr>
          <w:highlight w:val="green"/>
        </w:rPr>
        <w:t>e</w:t>
      </w:r>
      <w:r w:rsidRPr="00662BB8">
        <w:rPr>
          <w:highlight w:val="green"/>
        </w:rPr>
        <w:t xml:space="preserve"> tak, </w:t>
      </w:r>
      <w:r>
        <w:rPr>
          <w:highlight w:val="green"/>
        </w:rPr>
        <w:t>aby jeho</w:t>
      </w:r>
      <w:r w:rsidRPr="00662BB8">
        <w:rPr>
          <w:highlight w:val="green"/>
        </w:rPr>
        <w:t xml:space="preserve"> právní formě </w:t>
      </w:r>
      <w:r>
        <w:rPr>
          <w:highlight w:val="green"/>
        </w:rPr>
        <w:t>odpovídaly</w:t>
      </w:r>
      <w:r w:rsidRPr="00662BB8">
        <w:rPr>
          <w:highlight w:val="green"/>
        </w:rPr>
        <w:t>. Tato poznámka bude následně vymazána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281" w:rsidRDefault="001D3141">
    <w:pPr>
      <w:pStyle w:val="Zhlav"/>
    </w:pPr>
    <w:r>
      <w:rPr>
        <w:noProof/>
        <w:lang w:eastAsia="cs-CZ"/>
      </w:rPr>
      <w:drawing>
        <wp:anchor distT="0" distB="0" distL="114300" distR="114300" simplePos="0" relativeHeight="251655680" behindDoc="0" locked="0" layoutInCell="1" allowOverlap="1" wp14:anchorId="367C7DCF" wp14:editId="60F33D79">
          <wp:simplePos x="0" y="0"/>
          <wp:positionH relativeFrom="column">
            <wp:posOffset>-331944</wp:posOffset>
          </wp:positionH>
          <wp:positionV relativeFrom="paragraph">
            <wp:posOffset>-338455</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6281" w:rsidRDefault="00216281">
    <w:pPr>
      <w:pStyle w:val="Zhlav"/>
    </w:pPr>
  </w:p>
  <w:p w:rsidR="00216281" w:rsidRDefault="00216281">
    <w:pPr>
      <w:pStyle w:val="Zhlav"/>
    </w:pPr>
  </w:p>
  <w:p w:rsidR="00216281" w:rsidRDefault="00216281">
    <w:pPr>
      <w:pStyle w:val="Zhlav"/>
    </w:pPr>
  </w:p>
  <w:p w:rsidR="00216281" w:rsidRDefault="00216281">
    <w:pPr>
      <w:pStyle w:val="Zhlav"/>
    </w:pPr>
  </w:p>
  <w:p w:rsidR="00FE083D" w:rsidRDefault="00E8161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749CE"/>
    <w:multiLevelType w:val="hybridMultilevel"/>
    <w:tmpl w:val="FA2401C2"/>
    <w:lvl w:ilvl="0" w:tplc="6E9CF1CC">
      <w:start w:val="1"/>
      <w:numFmt w:val="bullet"/>
      <w:lvlText w:val="-"/>
      <w:lvlJc w:val="left"/>
      <w:pPr>
        <w:ind w:left="720" w:hanging="360"/>
      </w:pPr>
      <w:rPr>
        <w:rFonts w:ascii="Calibri" w:eastAsia="Calibri" w:hAnsi="Calibri" w:cs="Times New Roman" w:hint="default"/>
      </w:rPr>
    </w:lvl>
    <w:lvl w:ilvl="1" w:tplc="04050017">
      <w:start w:val="1"/>
      <w:numFmt w:val="lowerLetter"/>
      <w:lvlText w:val="%2)"/>
      <w:lvlJc w:val="left"/>
      <w:pPr>
        <w:ind w:left="1440" w:hanging="360"/>
      </w:pPr>
      <w:rPr>
        <w:rFonts w:hint="default"/>
      </w:rPr>
    </w:lvl>
    <w:lvl w:ilvl="2" w:tplc="C54EE468">
      <w:start w:val="1"/>
      <w:numFmt w:val="lowerRoman"/>
      <w:lvlText w:val="(%3)"/>
      <w:lvlJc w:val="left"/>
      <w:pPr>
        <w:ind w:left="2520" w:hanging="72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C7A11"/>
    <w:multiLevelType w:val="hybridMultilevel"/>
    <w:tmpl w:val="6234F0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013DD0"/>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3BD06D5"/>
    <w:multiLevelType w:val="hybridMultilevel"/>
    <w:tmpl w:val="B0A4F1B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38C93D3C"/>
    <w:multiLevelType w:val="hybridMultilevel"/>
    <w:tmpl w:val="F974994C"/>
    <w:lvl w:ilvl="0" w:tplc="79984F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F638DA"/>
    <w:multiLevelType w:val="hybridMultilevel"/>
    <w:tmpl w:val="E4427C1A"/>
    <w:lvl w:ilvl="0" w:tplc="029C9198">
      <w:start w:val="1"/>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58AC78A2"/>
    <w:multiLevelType w:val="hybridMultilevel"/>
    <w:tmpl w:val="83885CF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7D"/>
    <w:rsid w:val="00030D21"/>
    <w:rsid w:val="000720CD"/>
    <w:rsid w:val="00101009"/>
    <w:rsid w:val="00101DF0"/>
    <w:rsid w:val="001641C4"/>
    <w:rsid w:val="00190146"/>
    <w:rsid w:val="001C2255"/>
    <w:rsid w:val="001D3141"/>
    <w:rsid w:val="001E550E"/>
    <w:rsid w:val="00215B1F"/>
    <w:rsid w:val="00216281"/>
    <w:rsid w:val="002326B2"/>
    <w:rsid w:val="002A2B5E"/>
    <w:rsid w:val="00351758"/>
    <w:rsid w:val="00404DBA"/>
    <w:rsid w:val="005323C8"/>
    <w:rsid w:val="00562EA8"/>
    <w:rsid w:val="00581FDB"/>
    <w:rsid w:val="005B10DB"/>
    <w:rsid w:val="005B5B4C"/>
    <w:rsid w:val="0064057D"/>
    <w:rsid w:val="006C65D4"/>
    <w:rsid w:val="006D5EC9"/>
    <w:rsid w:val="00734810"/>
    <w:rsid w:val="007B7EB5"/>
    <w:rsid w:val="008637C7"/>
    <w:rsid w:val="00875A0A"/>
    <w:rsid w:val="008F1169"/>
    <w:rsid w:val="009853A1"/>
    <w:rsid w:val="009D398E"/>
    <w:rsid w:val="00BB0B77"/>
    <w:rsid w:val="00C01886"/>
    <w:rsid w:val="00C53F02"/>
    <w:rsid w:val="00CE6394"/>
    <w:rsid w:val="00E81613"/>
    <w:rsid w:val="00F60BBB"/>
    <w:rsid w:val="00F7674B"/>
    <w:rsid w:val="00F90BBF"/>
    <w:rsid w:val="00FB5EB7"/>
    <w:rsid w:val="00FE685E"/>
    <w:rsid w:val="00FF78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9038016-6B68-4B3E-AB18-757439E6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16281"/>
    <w:rPr>
      <w:rFonts w:ascii="Calibri" w:eastAsia="Calibri" w:hAnsi="Calibri" w:cs="Times New Roman"/>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16281"/>
    <w:pPr>
      <w:ind w:left="720"/>
      <w:contextualSpacing/>
    </w:pPr>
  </w:style>
  <w:style w:type="paragraph" w:styleId="Zhlav">
    <w:name w:val="header"/>
    <w:basedOn w:val="Normln"/>
    <w:link w:val="ZhlavChar"/>
    <w:uiPriority w:val="99"/>
    <w:unhideWhenUsed/>
    <w:rsid w:val="002162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6281"/>
    <w:rPr>
      <w:rFonts w:ascii="Calibri" w:eastAsia="Calibri" w:hAnsi="Calibri" w:cs="Times New Roman"/>
    </w:rPr>
  </w:style>
  <w:style w:type="paragraph" w:styleId="Zpat">
    <w:name w:val="footer"/>
    <w:basedOn w:val="Normln"/>
    <w:link w:val="ZpatChar"/>
    <w:uiPriority w:val="99"/>
    <w:unhideWhenUsed/>
    <w:rsid w:val="00216281"/>
    <w:pPr>
      <w:tabs>
        <w:tab w:val="center" w:pos="4536"/>
        <w:tab w:val="right" w:pos="9072"/>
      </w:tabs>
      <w:spacing w:after="0" w:line="240" w:lineRule="auto"/>
    </w:pPr>
  </w:style>
  <w:style w:type="character" w:customStyle="1" w:styleId="ZpatChar">
    <w:name w:val="Zápatí Char"/>
    <w:basedOn w:val="Standardnpsmoodstavce"/>
    <w:link w:val="Zpat"/>
    <w:uiPriority w:val="99"/>
    <w:rsid w:val="00216281"/>
    <w:rPr>
      <w:rFonts w:ascii="Calibri" w:eastAsia="Calibri" w:hAnsi="Calibri" w:cs="Times New Roman"/>
    </w:rPr>
  </w:style>
  <w:style w:type="paragraph" w:styleId="Textbubliny">
    <w:name w:val="Balloon Text"/>
    <w:basedOn w:val="Normln"/>
    <w:link w:val="TextbublinyChar"/>
    <w:uiPriority w:val="99"/>
    <w:semiHidden/>
    <w:unhideWhenUsed/>
    <w:rsid w:val="002162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281"/>
    <w:rPr>
      <w:rFonts w:ascii="Tahoma" w:eastAsia="Calibri" w:hAnsi="Tahoma" w:cs="Tahoma"/>
      <w:sz w:val="16"/>
      <w:szCs w:val="16"/>
    </w:rPr>
  </w:style>
  <w:style w:type="paragraph" w:styleId="Textpoznpodarou">
    <w:name w:val="footnote text"/>
    <w:basedOn w:val="Normln"/>
    <w:link w:val="TextpoznpodarouChar"/>
    <w:uiPriority w:val="99"/>
    <w:semiHidden/>
    <w:unhideWhenUsed/>
    <w:rsid w:val="00F7674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7674B"/>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F7674B"/>
    <w:rPr>
      <w:vertAlign w:val="superscript"/>
    </w:rPr>
  </w:style>
  <w:style w:type="character" w:customStyle="1" w:styleId="OdstavecseseznamemChar">
    <w:name w:val="Odstavec se seznamem Char"/>
    <w:link w:val="Odstavecseseznamem"/>
    <w:uiPriority w:val="34"/>
    <w:rsid w:val="002A2B5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2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77A16-8B0C-4AC7-A983-4340F08BD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2473</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UNIPETROL</Company>
  <LinksUpToDate>false</LinksUpToDate>
  <CharactersWithSpaces>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Suchomel</dc:creator>
  <cp:lastModifiedBy>Veronika Vavroušková</cp:lastModifiedBy>
  <cp:revision>5</cp:revision>
  <dcterms:created xsi:type="dcterms:W3CDTF">2017-04-30T07:21:00Z</dcterms:created>
  <dcterms:modified xsi:type="dcterms:W3CDTF">2017-05-11T12:18:00Z</dcterms:modified>
</cp:coreProperties>
</file>