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</w:t>
      </w:r>
      <w:r w:rsidRPr="00960439">
        <w:rPr>
          <w:sz w:val="24"/>
          <w:szCs w:val="24"/>
        </w:rPr>
        <w:t>dokumentace k veřejné zakázce malého rozsahu „</w:t>
      </w:r>
      <w:r w:rsidR="00381AAE" w:rsidRPr="00960439">
        <w:rPr>
          <w:sz w:val="24"/>
          <w:szCs w:val="20"/>
        </w:rPr>
        <w:t>Jednokanálový plynový chromatograf</w:t>
      </w:r>
      <w:r w:rsidR="00E67A06" w:rsidRPr="00960439">
        <w:rPr>
          <w:sz w:val="24"/>
          <w:szCs w:val="20"/>
        </w:rPr>
        <w:t>“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B8420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381AAE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81AAE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Přístroj s jedním nástřikovým a jedním detektorovým místem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C7708F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Termostat chromatografu </w:t>
            </w:r>
            <w:r w:rsidRPr="00E966A4">
              <w:rPr>
                <w:rFonts w:ascii="Times New Roman" w:hAnsi="Times New Roman"/>
                <w:color w:val="000000"/>
              </w:rPr>
              <w:t xml:space="preserve">programovatelný </w:t>
            </w:r>
            <w:r>
              <w:rPr>
                <w:rFonts w:ascii="Times New Roman" w:hAnsi="Times New Roman"/>
                <w:color w:val="000000"/>
              </w:rPr>
              <w:t xml:space="preserve">od +5 </w:t>
            </w:r>
            <w:r w:rsidRPr="00E966A4">
              <w:rPr>
                <w:rFonts w:ascii="Times New Roman" w:hAnsi="Times New Roman"/>
                <w:color w:val="000000"/>
              </w:rPr>
              <w:t>°C</w:t>
            </w:r>
            <w:r>
              <w:rPr>
                <w:rFonts w:ascii="Times New Roman" w:hAnsi="Times New Roman"/>
                <w:color w:val="000000"/>
              </w:rPr>
              <w:t xml:space="preserve"> nad teplotu okolí </w:t>
            </w:r>
            <w:r w:rsidRPr="00E966A4">
              <w:rPr>
                <w:rFonts w:ascii="Times New Roman" w:hAnsi="Times New Roman"/>
                <w:color w:val="000000"/>
              </w:rPr>
              <w:t xml:space="preserve">do </w:t>
            </w:r>
            <w:r>
              <w:rPr>
                <w:rFonts w:ascii="Times New Roman" w:hAnsi="Times New Roman"/>
                <w:color w:val="000000"/>
              </w:rPr>
              <w:t>nejméně 35</w:t>
            </w:r>
            <w:r w:rsidRPr="00E966A4">
              <w:rPr>
                <w:rFonts w:ascii="Times New Roman" w:hAnsi="Times New Roman"/>
                <w:color w:val="000000"/>
              </w:rPr>
              <w:t>0°C</w:t>
            </w:r>
            <w:r>
              <w:rPr>
                <w:rFonts w:ascii="Times New Roman" w:hAnsi="Times New Roman"/>
                <w:color w:val="000000"/>
              </w:rPr>
              <w:t>, s</w:t>
            </w:r>
            <w:r w:rsidRPr="00351216">
              <w:rPr>
                <w:rFonts w:ascii="Times New Roman" w:hAnsi="Times New Roman"/>
                <w:color w:val="000000"/>
              </w:rPr>
              <w:t>tabilita teploty termostatu &lt;0,1°C</w:t>
            </w:r>
            <w:r w:rsidRPr="003E1343">
              <w:t xml:space="preserve">                   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814099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Termostat s minimálně 5 teplotními rampami a 6 prodlevami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C7708F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Digitální</w:t>
            </w:r>
            <w:r w:rsidRPr="00814099">
              <w:rPr>
                <w:rFonts w:ascii="Times New Roman" w:hAnsi="Times New Roman"/>
                <w:color w:val="000000"/>
              </w:rPr>
              <w:t xml:space="preserve"> řízení tlaků a průtoků všech prvků systému (injektor, </w:t>
            </w:r>
            <w:r>
              <w:rPr>
                <w:rFonts w:ascii="Times New Roman" w:hAnsi="Times New Roman"/>
                <w:color w:val="000000"/>
              </w:rPr>
              <w:t xml:space="preserve">detektor), tlak nosného plynu minimálně </w:t>
            </w:r>
            <w:r w:rsidRPr="00CF74EE">
              <w:rPr>
                <w:rFonts w:ascii="Times New Roman" w:hAnsi="Times New Roman"/>
                <w:color w:val="000000"/>
              </w:rPr>
              <w:t xml:space="preserve">do 800 </w:t>
            </w:r>
            <w:proofErr w:type="spellStart"/>
            <w:r w:rsidRPr="00CF74EE">
              <w:rPr>
                <w:rFonts w:ascii="Times New Roman" w:hAnsi="Times New Roman"/>
                <w:color w:val="000000"/>
              </w:rPr>
              <w:t>kPa</w:t>
            </w:r>
            <w:proofErr w:type="spellEnd"/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C7708F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Přístroj pro </w:t>
            </w:r>
            <w:r w:rsidRPr="00BD392B">
              <w:rPr>
                <w:rFonts w:ascii="Times New Roman" w:hAnsi="Times New Roman"/>
                <w:color w:val="000000"/>
              </w:rPr>
              <w:t>kapilární kolon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BD392B">
              <w:rPr>
                <w:rFonts w:ascii="Times New Roman" w:hAnsi="Times New Roman"/>
                <w:color w:val="000000"/>
              </w:rPr>
              <w:t xml:space="preserve"> o průměru 0,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BD392B">
              <w:rPr>
                <w:rFonts w:ascii="Times New Roman" w:hAnsi="Times New Roman"/>
                <w:color w:val="000000"/>
              </w:rPr>
              <w:t xml:space="preserve"> – 0,53 mm 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V termostatu prostor na kolonové cívky s vnějším průměrem do minimálně 7“ (18 cm)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Ovládání funkcí přístroje jak z panelu na přístroji tak z počítače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 xml:space="preserve">Nainstalovaná kolona – </w:t>
            </w:r>
            <w:proofErr w:type="spellStart"/>
            <w:r w:rsidRPr="00B84207">
              <w:rPr>
                <w:rFonts w:ascii="Times New Roman" w:hAnsi="Times New Roman"/>
                <w:color w:val="000000"/>
              </w:rPr>
              <w:t>polydimethylsiloxan</w:t>
            </w:r>
            <w:proofErr w:type="spellEnd"/>
            <w:r w:rsidRPr="00B84207">
              <w:rPr>
                <w:rFonts w:ascii="Times New Roman" w:hAnsi="Times New Roman"/>
                <w:color w:val="000000"/>
              </w:rPr>
              <w:t xml:space="preserve"> – 50(60) m x 0,25 mm, </w:t>
            </w:r>
            <w:proofErr w:type="spellStart"/>
            <w:r w:rsidRPr="00B84207">
              <w:rPr>
                <w:rFonts w:ascii="Times New Roman" w:hAnsi="Times New Roman"/>
                <w:color w:val="000000"/>
              </w:rPr>
              <w:t>d</w:t>
            </w:r>
            <w:r w:rsidRPr="00B84207">
              <w:rPr>
                <w:rFonts w:ascii="Times New Roman" w:hAnsi="Times New Roman"/>
                <w:color w:val="000000"/>
                <w:vertAlign w:val="subscript"/>
              </w:rPr>
              <w:t>f</w:t>
            </w:r>
            <w:proofErr w:type="spellEnd"/>
            <w:r w:rsidRPr="00B84207">
              <w:rPr>
                <w:rFonts w:ascii="Times New Roman" w:hAnsi="Times New Roman"/>
                <w:color w:val="000000"/>
              </w:rPr>
              <w:t xml:space="preserve"> = 0,25 µm, teplotní limit 350</w:t>
            </w:r>
            <w:r w:rsidRPr="00E966A4">
              <w:rPr>
                <w:rFonts w:ascii="Times New Roman" w:hAnsi="Times New Roman"/>
                <w:color w:val="000000"/>
              </w:rPr>
              <w:t>°C</w:t>
            </w:r>
            <w:r>
              <w:rPr>
                <w:rFonts w:ascii="Times New Roman" w:hAnsi="Times New Roman"/>
                <w:color w:val="000000"/>
              </w:rPr>
              <w:t xml:space="preserve"> (ekvivalent DB-1, Rtx-1, …)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Adsorbéry na čištění nosného plynu – H</w:t>
            </w:r>
            <w:r w:rsidRPr="00B84207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B84207">
              <w:rPr>
                <w:rFonts w:ascii="Times New Roman" w:hAnsi="Times New Roman"/>
                <w:color w:val="000000"/>
              </w:rPr>
              <w:t>O, O</w:t>
            </w:r>
            <w:r w:rsidRPr="00B84207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B84207">
              <w:rPr>
                <w:rFonts w:ascii="Times New Roman" w:hAnsi="Times New Roman"/>
                <w:color w:val="000000"/>
              </w:rPr>
              <w:t>, uhlovodíky</w:t>
            </w:r>
          </w:p>
          <w:p w:rsidR="00381AAE" w:rsidRPr="00351216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1216">
              <w:rPr>
                <w:rFonts w:ascii="Times New Roman" w:hAnsi="Times New Roman"/>
                <w:color w:val="000000"/>
              </w:rPr>
              <w:t>H</w:t>
            </w:r>
            <w:r w:rsidRPr="00C77848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>O, O</w:t>
            </w:r>
            <w:r w:rsidRPr="0095673D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 xml:space="preserve"> - velkokapacitní (sorpční kapacita alespoň 500 mg O</w:t>
            </w:r>
            <w:r w:rsidRPr="007D3BC2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>, 5 g H</w:t>
            </w:r>
            <w:r w:rsidRPr="007D3BC2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381AAE" w:rsidRPr="00B84207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1216">
              <w:rPr>
                <w:rFonts w:ascii="Times New Roman" w:hAnsi="Times New Roman"/>
                <w:color w:val="000000"/>
              </w:rPr>
              <w:t>Uhlovodíky – kapacita alespoň 200 mg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770B" w:rsidRPr="002A46AE" w:rsidTr="007846AC">
        <w:tc>
          <w:tcPr>
            <w:tcW w:w="6127" w:type="dxa"/>
            <w:vAlign w:val="center"/>
          </w:tcPr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Injektor: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Split/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splitless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 xml:space="preserve"> nástřik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Teplota injektoru do min 400°C, nastavitelná po 1°C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Režim šetření nosného plynu (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gas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saver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>)</w:t>
            </w:r>
          </w:p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Oplach septa</w:t>
            </w:r>
          </w:p>
        </w:tc>
        <w:tc>
          <w:tcPr>
            <w:tcW w:w="2801" w:type="dxa"/>
          </w:tcPr>
          <w:p w:rsidR="00BA770B" w:rsidRPr="008C7CBC" w:rsidRDefault="00BA770B" w:rsidP="00BA770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770B" w:rsidRPr="002A46AE" w:rsidTr="007846AC">
        <w:tc>
          <w:tcPr>
            <w:tcW w:w="6127" w:type="dxa"/>
            <w:vAlign w:val="center"/>
          </w:tcPr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Automatický dávkovač: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 xml:space="preserve">Minimálně 8 pozic pro 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vialky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 xml:space="preserve"> 1,5 - 2 ml</w:t>
            </w:r>
          </w:p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Dávkování minimálně od 0,1µl do 5 µl (po 0,1 µl) podle použité stříkačky</w:t>
            </w:r>
          </w:p>
        </w:tc>
        <w:tc>
          <w:tcPr>
            <w:tcW w:w="2801" w:type="dxa"/>
          </w:tcPr>
          <w:p w:rsidR="00BA770B" w:rsidRPr="008C7CBC" w:rsidRDefault="00BA770B" w:rsidP="00BA770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770B" w:rsidRPr="002A46AE" w:rsidTr="007846AC">
        <w:tc>
          <w:tcPr>
            <w:tcW w:w="6127" w:type="dxa"/>
            <w:vAlign w:val="center"/>
          </w:tcPr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Detektor: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FID detektor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Nastavení teploty do min 400°C, po 1°C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Lineární dynamický rozsah ≥10</w:t>
            </w:r>
            <w:r w:rsidRPr="00BA770B">
              <w:rPr>
                <w:rFonts w:ascii="Times New Roman" w:hAnsi="Times New Roman"/>
                <w:color w:val="000000"/>
                <w:vertAlign w:val="superscript"/>
              </w:rPr>
              <w:t>7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Rychlost sběru dat minimálně 100 Hz</w:t>
            </w:r>
          </w:p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 xml:space="preserve">MDL ≤ 3 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pgC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>/s</w:t>
            </w:r>
          </w:p>
        </w:tc>
        <w:tc>
          <w:tcPr>
            <w:tcW w:w="2801" w:type="dxa"/>
          </w:tcPr>
          <w:p w:rsidR="00BA770B" w:rsidRPr="008C7CBC" w:rsidRDefault="00BA770B" w:rsidP="00BA770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770B" w:rsidRPr="002A46AE" w:rsidTr="007846AC">
        <w:tc>
          <w:tcPr>
            <w:tcW w:w="6127" w:type="dxa"/>
            <w:vAlign w:val="center"/>
          </w:tcPr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Počítač – optimalizovaný pro daný GC systém a GC SW: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Vybavený základním operačním systémem pro prostředí Windows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lastRenderedPageBreak/>
              <w:t>Dostatečná kapacita paměťového systému a procesoru pro operační systém a chromatografický SW (min 4 GB RAM, HDD min 500 GB)</w:t>
            </w:r>
          </w:p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Monitor (min 22“), myš, klávesnice</w:t>
            </w:r>
          </w:p>
        </w:tc>
        <w:tc>
          <w:tcPr>
            <w:tcW w:w="2801" w:type="dxa"/>
          </w:tcPr>
          <w:p w:rsidR="00BA770B" w:rsidRPr="008C7CBC" w:rsidRDefault="00BA770B" w:rsidP="00BA770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770B" w:rsidRPr="002A46AE" w:rsidTr="007846AC">
        <w:tc>
          <w:tcPr>
            <w:tcW w:w="6127" w:type="dxa"/>
            <w:vAlign w:val="center"/>
          </w:tcPr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GC Software: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Řízení všech součástí chromatografu včetně dávkovače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Zpracování dat – integrace automatická i ruční, manipulace s chromatogramy, kvantitativní analýzy – procenta plochy, normalizace ploch, vnitřní standard, kalibrační křivky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Uživatelská tvorba výsledkových reportů</w:t>
            </w:r>
          </w:p>
          <w:p w:rsidR="00BA770B" w:rsidRPr="00BA770B" w:rsidRDefault="00BA770B" w:rsidP="00BA77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 xml:space="preserve">Automatické uložení výsledků do formátů, vhodných pro další zpracování (minimálně 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txt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xls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A770B">
              <w:rPr>
                <w:rFonts w:ascii="Times New Roman" w:hAnsi="Times New Roman"/>
                <w:color w:val="000000"/>
              </w:rPr>
              <w:t>csv</w:t>
            </w:r>
            <w:proofErr w:type="spellEnd"/>
            <w:r w:rsidRPr="00BA770B">
              <w:rPr>
                <w:rFonts w:ascii="Times New Roman" w:hAnsi="Times New Roman"/>
                <w:color w:val="000000"/>
              </w:rPr>
              <w:t>) okamžitě po skončení analýzy</w:t>
            </w:r>
          </w:p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Tvorba log souborů s informacemi o stavu přístroje</w:t>
            </w:r>
          </w:p>
        </w:tc>
        <w:tc>
          <w:tcPr>
            <w:tcW w:w="2801" w:type="dxa"/>
          </w:tcPr>
          <w:p w:rsidR="00BA770B" w:rsidRPr="008C7CBC" w:rsidRDefault="00BA770B" w:rsidP="00BA770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BA770B" w:rsidRPr="002A46AE" w:rsidTr="007846AC">
        <w:tc>
          <w:tcPr>
            <w:tcW w:w="6127" w:type="dxa"/>
            <w:vAlign w:val="center"/>
          </w:tcPr>
          <w:p w:rsidR="00BA770B" w:rsidRPr="00BA770B" w:rsidRDefault="00BA770B" w:rsidP="00BA770B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A770B">
              <w:rPr>
                <w:rFonts w:ascii="Times New Roman" w:hAnsi="Times New Roman"/>
                <w:color w:val="000000"/>
              </w:rPr>
              <w:t>Podrobný návod k obsluze jak k přístroji, tak k softwaru</w:t>
            </w:r>
          </w:p>
        </w:tc>
        <w:tc>
          <w:tcPr>
            <w:tcW w:w="2801" w:type="dxa"/>
          </w:tcPr>
          <w:p w:rsidR="00BA770B" w:rsidRPr="008C7CBC" w:rsidRDefault="00BA770B" w:rsidP="00BA770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C166D" w:rsidRPr="00F22687" w:rsidRDefault="00F22687" w:rsidP="007846AC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2687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esplněné kteréhokoliv z minimálních technických požadavků znamená vyřazení nabídky z hodnocení.</w:t>
      </w:r>
    </w:p>
    <w:p w:rsidR="008C166D" w:rsidRDefault="008C166D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B8420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8C166D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Kromě standardně dodávaného spotřebního materiálu bude součástí dodávky také: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30 ks grafitové ferule pro kolony 0,25 mm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20 ks grafitové ferule pro kolony 0,32 mm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10 ks grafitové ferule pro kolony 0,53 mm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 ks </w:t>
      </w:r>
      <w:proofErr w:type="spellStart"/>
      <w:r w:rsidRPr="00381AAE">
        <w:rPr>
          <w:rFonts w:ascii="Times New Roman" w:hAnsi="Times New Roman"/>
        </w:rPr>
        <w:t>liner</w:t>
      </w:r>
      <w:proofErr w:type="spellEnd"/>
      <w:r w:rsidRPr="00381AAE">
        <w:rPr>
          <w:rFonts w:ascii="Times New Roman" w:hAnsi="Times New Roman"/>
        </w:rPr>
        <w:t xml:space="preserve"> split deaktivovaný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 ks </w:t>
      </w:r>
      <w:proofErr w:type="spellStart"/>
      <w:r w:rsidRPr="00381AAE">
        <w:rPr>
          <w:rFonts w:ascii="Times New Roman" w:hAnsi="Times New Roman"/>
        </w:rPr>
        <w:t>liner</w:t>
      </w:r>
      <w:proofErr w:type="spellEnd"/>
      <w:r w:rsidRPr="00381AAE">
        <w:rPr>
          <w:rFonts w:ascii="Times New Roman" w:hAnsi="Times New Roman"/>
        </w:rPr>
        <w:t xml:space="preserve"> </w:t>
      </w:r>
      <w:proofErr w:type="spellStart"/>
      <w:r w:rsidRPr="00381AAE">
        <w:rPr>
          <w:rFonts w:ascii="Times New Roman" w:hAnsi="Times New Roman"/>
        </w:rPr>
        <w:t>splitless</w:t>
      </w:r>
      <w:proofErr w:type="spellEnd"/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30 ks O-kroužky pro </w:t>
      </w:r>
      <w:proofErr w:type="spellStart"/>
      <w:r w:rsidRPr="00381AAE">
        <w:rPr>
          <w:rFonts w:ascii="Times New Roman" w:hAnsi="Times New Roman"/>
        </w:rPr>
        <w:t>linery</w:t>
      </w:r>
      <w:proofErr w:type="spellEnd"/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50 ks septum standardní pro dodaný injektor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50 ks septum se zvýšenou teplotní odolností 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 ks stříkaček 5 µl do </w:t>
      </w:r>
      <w:proofErr w:type="spellStart"/>
      <w:r w:rsidRPr="00381AAE">
        <w:rPr>
          <w:rFonts w:ascii="Times New Roman" w:hAnsi="Times New Roman"/>
        </w:rPr>
        <w:t>autosampleru</w:t>
      </w:r>
      <w:proofErr w:type="spellEnd"/>
      <w:r w:rsidRPr="00381AAE">
        <w:rPr>
          <w:rFonts w:ascii="Times New Roman" w:hAnsi="Times New Roman"/>
        </w:rPr>
        <w:t xml:space="preserve"> pro kapaliny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 ks stříkaček 10 µl do </w:t>
      </w:r>
      <w:proofErr w:type="spellStart"/>
      <w:r w:rsidRPr="00381AAE">
        <w:rPr>
          <w:rFonts w:ascii="Times New Roman" w:hAnsi="Times New Roman"/>
        </w:rPr>
        <w:t>autosampleru</w:t>
      </w:r>
      <w:proofErr w:type="spellEnd"/>
      <w:r w:rsidRPr="00381AAE">
        <w:rPr>
          <w:rFonts w:ascii="Times New Roman" w:hAnsi="Times New Roman"/>
        </w:rPr>
        <w:t xml:space="preserve"> pro kapaliny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 ks Stříkaček 0,5 µl do </w:t>
      </w:r>
      <w:proofErr w:type="spellStart"/>
      <w:r w:rsidRPr="00381AAE">
        <w:rPr>
          <w:rFonts w:ascii="Times New Roman" w:hAnsi="Times New Roman"/>
        </w:rPr>
        <w:t>autosampleru</w:t>
      </w:r>
      <w:proofErr w:type="spellEnd"/>
      <w:r w:rsidRPr="00381AAE">
        <w:rPr>
          <w:rFonts w:ascii="Times New Roman" w:hAnsi="Times New Roman"/>
        </w:rPr>
        <w:t xml:space="preserve"> pro kapaliny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200 ks </w:t>
      </w:r>
      <w:proofErr w:type="spellStart"/>
      <w:r w:rsidRPr="00381AAE">
        <w:rPr>
          <w:rFonts w:ascii="Times New Roman" w:hAnsi="Times New Roman"/>
        </w:rPr>
        <w:t>vialky</w:t>
      </w:r>
      <w:proofErr w:type="spellEnd"/>
      <w:r w:rsidRPr="00381AAE">
        <w:rPr>
          <w:rFonts w:ascii="Times New Roman" w:hAnsi="Times New Roman"/>
        </w:rPr>
        <w:t xml:space="preserve"> pro dodaný typ </w:t>
      </w:r>
      <w:proofErr w:type="spellStart"/>
      <w:r w:rsidRPr="00381AAE">
        <w:rPr>
          <w:rFonts w:ascii="Times New Roman" w:hAnsi="Times New Roman"/>
        </w:rPr>
        <w:t>autosampleru</w:t>
      </w:r>
      <w:proofErr w:type="spellEnd"/>
      <w:r w:rsidRPr="00381AAE">
        <w:rPr>
          <w:rFonts w:ascii="Times New Roman" w:hAnsi="Times New Roman"/>
        </w:rPr>
        <w:t xml:space="preserve">, 2 ml, šroubovací 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500 ks septa k </w:t>
      </w:r>
      <w:proofErr w:type="spellStart"/>
      <w:r w:rsidRPr="00381AAE">
        <w:rPr>
          <w:rFonts w:ascii="Times New Roman" w:hAnsi="Times New Roman"/>
        </w:rPr>
        <w:t>vialkám</w:t>
      </w:r>
      <w:proofErr w:type="spellEnd"/>
      <w:r w:rsidRPr="00381AAE">
        <w:rPr>
          <w:rFonts w:ascii="Times New Roman" w:hAnsi="Times New Roman"/>
        </w:rPr>
        <w:t>, PTFE/silikon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1 ks kolona 100% </w:t>
      </w:r>
      <w:proofErr w:type="spellStart"/>
      <w:r w:rsidRPr="00381AAE">
        <w:rPr>
          <w:rFonts w:ascii="Times New Roman" w:hAnsi="Times New Roman"/>
        </w:rPr>
        <w:t>polyethylenglykol</w:t>
      </w:r>
      <w:proofErr w:type="spellEnd"/>
      <w:r w:rsidRPr="00381AAE">
        <w:rPr>
          <w:rFonts w:ascii="Times New Roman" w:hAnsi="Times New Roman"/>
        </w:rPr>
        <w:t xml:space="preserve">, 30 m x 0,25 mm, </w:t>
      </w:r>
      <w:proofErr w:type="spellStart"/>
      <w:r w:rsidRPr="00381AAE">
        <w:rPr>
          <w:rFonts w:ascii="Times New Roman" w:hAnsi="Times New Roman"/>
        </w:rPr>
        <w:t>df</w:t>
      </w:r>
      <w:proofErr w:type="spellEnd"/>
      <w:r w:rsidRPr="00381AAE">
        <w:rPr>
          <w:rFonts w:ascii="Times New Roman" w:hAnsi="Times New Roman"/>
        </w:rPr>
        <w:t xml:space="preserve"> = 0,25 µm, teplotní limit 260°C (ekvivalent DB-</w:t>
      </w:r>
      <w:proofErr w:type="spellStart"/>
      <w:r w:rsidRPr="00381AAE">
        <w:rPr>
          <w:rFonts w:ascii="Times New Roman" w:hAnsi="Times New Roman"/>
        </w:rPr>
        <w:t>Waxetr</w:t>
      </w:r>
      <w:proofErr w:type="spellEnd"/>
      <w:r w:rsidRPr="00381AAE">
        <w:rPr>
          <w:rFonts w:ascii="Times New Roman" w:hAnsi="Times New Roman"/>
        </w:rPr>
        <w:t xml:space="preserve">, </w:t>
      </w:r>
      <w:proofErr w:type="spellStart"/>
      <w:r w:rsidRPr="00381AAE">
        <w:rPr>
          <w:rFonts w:ascii="Times New Roman" w:hAnsi="Times New Roman"/>
        </w:rPr>
        <w:t>Stabilwax</w:t>
      </w:r>
      <w:proofErr w:type="spellEnd"/>
      <w:r w:rsidRPr="00381AAE">
        <w:rPr>
          <w:rFonts w:ascii="Times New Roman" w:hAnsi="Times New Roman"/>
        </w:rPr>
        <w:t>, …)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1 ks kolona 35 % </w:t>
      </w:r>
      <w:proofErr w:type="spellStart"/>
      <w:r w:rsidRPr="00381AAE">
        <w:rPr>
          <w:rFonts w:ascii="Times New Roman" w:hAnsi="Times New Roman"/>
        </w:rPr>
        <w:t>trifluoro</w:t>
      </w:r>
      <w:proofErr w:type="spellEnd"/>
      <w:r w:rsidRPr="00381AAE">
        <w:rPr>
          <w:rFonts w:ascii="Times New Roman" w:hAnsi="Times New Roman"/>
        </w:rPr>
        <w:t xml:space="preserve"> </w:t>
      </w:r>
      <w:proofErr w:type="spellStart"/>
      <w:r w:rsidRPr="00381AAE">
        <w:rPr>
          <w:rFonts w:ascii="Times New Roman" w:hAnsi="Times New Roman"/>
        </w:rPr>
        <w:t>propylmethyl</w:t>
      </w:r>
      <w:proofErr w:type="spellEnd"/>
      <w:r w:rsidRPr="00381AAE">
        <w:rPr>
          <w:rFonts w:ascii="Times New Roman" w:hAnsi="Times New Roman"/>
        </w:rPr>
        <w:t xml:space="preserve"> </w:t>
      </w:r>
      <w:proofErr w:type="spellStart"/>
      <w:r w:rsidRPr="00381AAE">
        <w:rPr>
          <w:rFonts w:ascii="Times New Roman" w:hAnsi="Times New Roman"/>
        </w:rPr>
        <w:t>polysiloxan</w:t>
      </w:r>
      <w:proofErr w:type="spellEnd"/>
      <w:r w:rsidRPr="00381AAE">
        <w:rPr>
          <w:rFonts w:ascii="Times New Roman" w:hAnsi="Times New Roman"/>
        </w:rPr>
        <w:t xml:space="preserve">, (ekvivalent DB-200, Rtx-200, …), 30 m x 0,32 mm, </w:t>
      </w:r>
      <w:proofErr w:type="spellStart"/>
      <w:r w:rsidRPr="00381AAE">
        <w:rPr>
          <w:rFonts w:ascii="Times New Roman" w:hAnsi="Times New Roman"/>
        </w:rPr>
        <w:t>df</w:t>
      </w:r>
      <w:proofErr w:type="spellEnd"/>
      <w:r w:rsidRPr="00381AAE">
        <w:rPr>
          <w:rFonts w:ascii="Times New Roman" w:hAnsi="Times New Roman"/>
        </w:rPr>
        <w:t xml:space="preserve"> = 0,50 µm</w:t>
      </w:r>
    </w:p>
    <w:p w:rsidR="004C6914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1 ks kolona 15 m x 0,32 mm, </w:t>
      </w:r>
      <w:proofErr w:type="spellStart"/>
      <w:r w:rsidRPr="00381AAE">
        <w:rPr>
          <w:rFonts w:ascii="Times New Roman" w:hAnsi="Times New Roman"/>
        </w:rPr>
        <w:t>df</w:t>
      </w:r>
      <w:proofErr w:type="spellEnd"/>
      <w:r w:rsidRPr="00381AAE">
        <w:rPr>
          <w:rFonts w:ascii="Times New Roman" w:hAnsi="Times New Roman"/>
        </w:rPr>
        <w:t xml:space="preserve"> = 0,15 µm, (ekvivalent </w:t>
      </w:r>
      <w:proofErr w:type="spellStart"/>
      <w:r w:rsidRPr="00381AAE">
        <w:rPr>
          <w:rFonts w:ascii="Times New Roman" w:hAnsi="Times New Roman"/>
        </w:rPr>
        <w:t>Rtx-Mineral</w:t>
      </w:r>
      <w:proofErr w:type="spellEnd"/>
      <w:r w:rsidRPr="00381AAE">
        <w:rPr>
          <w:rFonts w:ascii="Times New Roman" w:hAnsi="Times New Roman"/>
        </w:rPr>
        <w:t xml:space="preserve"> </w:t>
      </w:r>
      <w:proofErr w:type="spellStart"/>
      <w:r w:rsidRPr="00381AAE">
        <w:rPr>
          <w:rFonts w:ascii="Times New Roman" w:hAnsi="Times New Roman"/>
        </w:rPr>
        <w:t>Oil</w:t>
      </w:r>
      <w:proofErr w:type="spellEnd"/>
      <w:r w:rsidRPr="00381AAE">
        <w:rPr>
          <w:rFonts w:ascii="Times New Roman" w:hAnsi="Times New Roman"/>
        </w:rPr>
        <w:t xml:space="preserve">) pro </w:t>
      </w:r>
      <w:proofErr w:type="spellStart"/>
      <w:r w:rsidRPr="00381AAE">
        <w:rPr>
          <w:rFonts w:ascii="Times New Roman" w:hAnsi="Times New Roman"/>
        </w:rPr>
        <w:t>screening</w:t>
      </w:r>
      <w:proofErr w:type="spellEnd"/>
      <w:r w:rsidRPr="00381AAE">
        <w:rPr>
          <w:rFonts w:ascii="Times New Roman" w:hAnsi="Times New Roman"/>
        </w:rPr>
        <w:t xml:space="preserve"> uhlovodíků do C40.</w:t>
      </w:r>
    </w:p>
    <w:p w:rsidR="00141A7E" w:rsidRPr="00F81817" w:rsidRDefault="00141A7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F81817">
        <w:rPr>
          <w:rFonts w:ascii="Times New Roman" w:hAnsi="Times New Roman"/>
        </w:rPr>
        <w:t>instalace zařízení včetně všech souvisejících činností (balení, d</w:t>
      </w:r>
      <w:r w:rsidR="002070CD" w:rsidRPr="00F81817">
        <w:rPr>
          <w:rFonts w:ascii="Times New Roman" w:hAnsi="Times New Roman"/>
        </w:rPr>
        <w:t>oprava</w:t>
      </w:r>
      <w:r w:rsidR="00C0581E" w:rsidRPr="00F81817">
        <w:rPr>
          <w:rFonts w:ascii="Times New Roman" w:hAnsi="Times New Roman"/>
        </w:rPr>
        <w:t xml:space="preserve"> vč. cel a poplatků</w:t>
      </w:r>
      <w:r w:rsidR="002070CD" w:rsidRPr="00F81817">
        <w:rPr>
          <w:rFonts w:ascii="Times New Roman" w:hAnsi="Times New Roman"/>
        </w:rPr>
        <w:t>, likvidace odpadů apod.)</w:t>
      </w:r>
    </w:p>
    <w:p w:rsidR="00141A7E" w:rsidRPr="00F81817" w:rsidRDefault="00141A7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F81817">
        <w:rPr>
          <w:rFonts w:ascii="Times New Roman" w:hAnsi="Times New Roman"/>
        </w:rPr>
        <w:t>dokumentace včetně návodu v</w:t>
      </w:r>
      <w:r w:rsidR="00F81817" w:rsidRPr="00F81817">
        <w:rPr>
          <w:rFonts w:ascii="Times New Roman" w:hAnsi="Times New Roman"/>
        </w:rPr>
        <w:t> </w:t>
      </w:r>
      <w:r w:rsidRPr="00F81817">
        <w:rPr>
          <w:rFonts w:ascii="Times New Roman" w:hAnsi="Times New Roman"/>
        </w:rPr>
        <w:t>českém</w:t>
      </w:r>
      <w:r w:rsidR="00F81817" w:rsidRPr="00F81817">
        <w:rPr>
          <w:rFonts w:ascii="Times New Roman" w:hAnsi="Times New Roman"/>
        </w:rPr>
        <w:t>, příp. anglickém</w:t>
      </w:r>
      <w:r w:rsidRPr="00F81817">
        <w:rPr>
          <w:rFonts w:ascii="Times New Roman" w:hAnsi="Times New Roman"/>
        </w:rPr>
        <w:t xml:space="preserve"> jazyce</w:t>
      </w:r>
    </w:p>
    <w:p w:rsidR="00203E0A" w:rsidRPr="00EC5807" w:rsidRDefault="00203E0A" w:rsidP="00203E0A">
      <w:pPr>
        <w:pStyle w:val="Odstavecseseznamem"/>
        <w:spacing w:after="120" w:line="240" w:lineRule="auto"/>
        <w:rPr>
          <w:rFonts w:ascii="Times New Roman" w:hAnsi="Times New Roman"/>
          <w:highlight w:val="yellow"/>
        </w:rPr>
      </w:pPr>
    </w:p>
    <w:p w:rsidR="00203E0A" w:rsidRPr="00CB47C7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CB47C7">
        <w:rPr>
          <w:rFonts w:ascii="Times New Roman" w:hAnsi="Times New Roman"/>
        </w:rPr>
        <w:t>Součástí předmětu plnění je:</w:t>
      </w:r>
    </w:p>
    <w:p w:rsidR="00B935A6" w:rsidRPr="00CB47C7" w:rsidRDefault="00B935A6" w:rsidP="00B8420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CB47C7">
        <w:rPr>
          <w:rFonts w:ascii="Times New Roman" w:hAnsi="Times New Roman"/>
          <w:sz w:val="14"/>
          <w:szCs w:val="14"/>
        </w:rPr>
        <w:t xml:space="preserve"> </w:t>
      </w:r>
      <w:r w:rsidRPr="00CB47C7">
        <w:rPr>
          <w:rFonts w:ascii="Times New Roman" w:hAnsi="Times New Roman"/>
        </w:rPr>
        <w:t xml:space="preserve">záruka uchazeče na </w:t>
      </w:r>
      <w:r w:rsidR="002914CC" w:rsidRPr="00CB47C7">
        <w:rPr>
          <w:rFonts w:ascii="Times New Roman" w:hAnsi="Times New Roman"/>
        </w:rPr>
        <w:t>dostupnost</w:t>
      </w:r>
      <w:r w:rsidRPr="00CB47C7">
        <w:rPr>
          <w:rFonts w:ascii="Times New Roman" w:hAnsi="Times New Roman"/>
        </w:rPr>
        <w:t xml:space="preserve"> náhradních dílů a </w:t>
      </w:r>
      <w:r w:rsidR="002070CD" w:rsidRPr="00CB47C7">
        <w:rPr>
          <w:rFonts w:ascii="Times New Roman" w:hAnsi="Times New Roman"/>
        </w:rPr>
        <w:t xml:space="preserve">spotřebního materiálu po dobu </w:t>
      </w:r>
      <w:r w:rsidR="00CB47C7" w:rsidRPr="00CB47C7">
        <w:rPr>
          <w:rFonts w:ascii="Times New Roman" w:hAnsi="Times New Roman"/>
        </w:rPr>
        <w:t>10</w:t>
      </w:r>
      <w:r w:rsidRPr="00CB47C7">
        <w:rPr>
          <w:rFonts w:ascii="Times New Roman" w:hAnsi="Times New Roman"/>
        </w:rPr>
        <w:t xml:space="preserve"> let od první instalace přístroje</w:t>
      </w:r>
    </w:p>
    <w:p w:rsidR="008E2B2A" w:rsidRPr="00CB47C7" w:rsidRDefault="00EB12F4" w:rsidP="00B8420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CB47C7">
        <w:rPr>
          <w:rFonts w:ascii="Times New Roman" w:hAnsi="Times New Roman"/>
        </w:rPr>
        <w:t>mimo</w:t>
      </w:r>
      <w:r w:rsidR="00BB2C18" w:rsidRPr="00CB47C7">
        <w:rPr>
          <w:rFonts w:ascii="Times New Roman" w:hAnsi="Times New Roman"/>
        </w:rPr>
        <w:t>záruční servis v délce min. 5</w:t>
      </w:r>
      <w:r w:rsidR="00B935A6" w:rsidRPr="00CB47C7">
        <w:rPr>
          <w:rFonts w:ascii="Times New Roman" w:hAnsi="Times New Roman"/>
        </w:rPr>
        <w:t xml:space="preserve"> let</w:t>
      </w:r>
      <w:r w:rsidRPr="00CB47C7">
        <w:rPr>
          <w:rFonts w:ascii="Times New Roman" w:hAnsi="Times New Roman"/>
        </w:rPr>
        <w:t xml:space="preserve"> od první instalace</w:t>
      </w:r>
      <w:r w:rsidR="00B935A6" w:rsidRPr="00CB47C7">
        <w:rPr>
          <w:rFonts w:ascii="Times New Roman" w:hAnsi="Times New Roman"/>
        </w:rPr>
        <w:t>.</w:t>
      </w:r>
    </w:p>
    <w:p w:rsidR="00CB47C7" w:rsidRPr="00CB47C7" w:rsidRDefault="00B50978" w:rsidP="003F1C4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B47C7">
        <w:rPr>
          <w:rFonts w:ascii="Times New Roman" w:hAnsi="Times New Roman"/>
        </w:rPr>
        <w:t>Záruka 24 měsíců</w:t>
      </w:r>
    </w:p>
    <w:p w:rsidR="00CB47C7" w:rsidRPr="00CB47C7" w:rsidRDefault="00C0581E" w:rsidP="003F1C4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B47C7">
        <w:rPr>
          <w:rFonts w:ascii="Times New Roman" w:hAnsi="Times New Roman"/>
        </w:rPr>
        <w:lastRenderedPageBreak/>
        <w:t>zaškolení obsluhy v českém jazyce po instalaci</w:t>
      </w:r>
      <w:r w:rsidR="00CB47C7" w:rsidRPr="00CB47C7">
        <w:rPr>
          <w:rFonts w:ascii="Times New Roman" w:hAnsi="Times New Roman"/>
        </w:rPr>
        <w:t>, a to v délce min. 1 pracovního dne. Obsluhou se rozumí min. 2</w:t>
      </w:r>
      <w:r w:rsidRPr="00CB47C7">
        <w:rPr>
          <w:rFonts w:ascii="Times New Roman" w:hAnsi="Times New Roman"/>
        </w:rPr>
        <w:t xml:space="preserve"> pracovníci Zadavatele</w:t>
      </w:r>
    </w:p>
    <w:p w:rsidR="00C0581E" w:rsidRPr="00CB47C7" w:rsidRDefault="00C0581E" w:rsidP="003F1C4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B47C7">
        <w:rPr>
          <w:rFonts w:ascii="Times New Roman" w:hAnsi="Times New Roman"/>
        </w:rPr>
        <w:t>následné zaškolení obsluhy v českém jazyce a v rozsahu nejméně 1 pracovní den, a to nejpo</w:t>
      </w:r>
      <w:r w:rsidRPr="00CB47C7">
        <w:rPr>
          <w:rFonts w:ascii="Times New Roman" w:hAnsi="Times New Roman"/>
        </w:rPr>
        <w:t>z</w:t>
      </w:r>
      <w:r w:rsidR="00CB47C7" w:rsidRPr="00CB47C7">
        <w:rPr>
          <w:rFonts w:ascii="Times New Roman" w:hAnsi="Times New Roman"/>
        </w:rPr>
        <w:t>ději do 5ti kalendářních měsíc</w:t>
      </w:r>
      <w:r w:rsidRPr="00CB47C7">
        <w:rPr>
          <w:rFonts w:ascii="Times New Roman" w:hAnsi="Times New Roman"/>
        </w:rPr>
        <w:t>ů od instalace</w:t>
      </w:r>
    </w:p>
    <w:p w:rsidR="00C0581E" w:rsidRPr="00EC5807" w:rsidRDefault="00C0581E" w:rsidP="00C0581E">
      <w:pPr>
        <w:pStyle w:val="Odstavecseseznamem"/>
        <w:rPr>
          <w:rFonts w:ascii="Times New Roman" w:hAnsi="Times New Roman"/>
          <w:highlight w:val="yellow"/>
        </w:rPr>
      </w:pPr>
    </w:p>
    <w:p w:rsidR="00E62F41" w:rsidRPr="002A46AE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E62F41" w:rsidRPr="00B60E26" w:rsidRDefault="008C166D" w:rsidP="00B8420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technické požadavky na přístroj a software: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E62F41" w:rsidRPr="00B60E26" w:rsidTr="00475E9B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E62F41" w:rsidRPr="00B60E26" w:rsidRDefault="008C166D" w:rsidP="00E62F41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Požadavky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E62F41" w:rsidRPr="00B60E26" w:rsidRDefault="00E94D55" w:rsidP="004C7080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381AAE" w:rsidRPr="00B60E26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81AAE" w:rsidRPr="00086620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086620">
              <w:rPr>
                <w:rFonts w:ascii="Times New Roman" w:hAnsi="Times New Roman"/>
                <w:color w:val="000000"/>
              </w:rPr>
              <w:t>Diagnostické testy stavu přístroje včetně testu netěsnosti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81AAE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Senzor úniku vodíku do kolonového prostoru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Programování průtoku a tlaku nosného plynu v průběhu analýzy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E62F41" w:rsidRPr="002A46AE" w:rsidRDefault="00E62F41" w:rsidP="00E62F41">
      <w:pPr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881079" w:rsidRDefault="0088107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235D19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sectPr w:rsidR="0023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5579"/>
    <w:multiLevelType w:val="hybridMultilevel"/>
    <w:tmpl w:val="78B417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4598D"/>
    <w:rsid w:val="00250DD5"/>
    <w:rsid w:val="00255B58"/>
    <w:rsid w:val="00256FD7"/>
    <w:rsid w:val="00267F93"/>
    <w:rsid w:val="0027548A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1AAE"/>
    <w:rsid w:val="003822C6"/>
    <w:rsid w:val="003863E1"/>
    <w:rsid w:val="00386824"/>
    <w:rsid w:val="00390684"/>
    <w:rsid w:val="003921B6"/>
    <w:rsid w:val="003A6F46"/>
    <w:rsid w:val="003B2DE1"/>
    <w:rsid w:val="003D65D8"/>
    <w:rsid w:val="003D6704"/>
    <w:rsid w:val="003D705B"/>
    <w:rsid w:val="003E54D8"/>
    <w:rsid w:val="003F1C4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166D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60439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50978"/>
    <w:rsid w:val="00B6080D"/>
    <w:rsid w:val="00B60E26"/>
    <w:rsid w:val="00B648D0"/>
    <w:rsid w:val="00B65916"/>
    <w:rsid w:val="00B72AAD"/>
    <w:rsid w:val="00B750FD"/>
    <w:rsid w:val="00B84207"/>
    <w:rsid w:val="00B935A6"/>
    <w:rsid w:val="00B97670"/>
    <w:rsid w:val="00BA6113"/>
    <w:rsid w:val="00BA770B"/>
    <w:rsid w:val="00BB2C18"/>
    <w:rsid w:val="00BB58AE"/>
    <w:rsid w:val="00BE2E3D"/>
    <w:rsid w:val="00BE356D"/>
    <w:rsid w:val="00BE3EF5"/>
    <w:rsid w:val="00C02059"/>
    <w:rsid w:val="00C0581E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7C7"/>
    <w:rsid w:val="00CB4EB0"/>
    <w:rsid w:val="00CC10CD"/>
    <w:rsid w:val="00CC542B"/>
    <w:rsid w:val="00CE5D0E"/>
    <w:rsid w:val="00D11695"/>
    <w:rsid w:val="00D15088"/>
    <w:rsid w:val="00D2740E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1226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2687"/>
    <w:rsid w:val="00F270A9"/>
    <w:rsid w:val="00F44784"/>
    <w:rsid w:val="00F525E5"/>
    <w:rsid w:val="00F6184B"/>
    <w:rsid w:val="00F70D70"/>
    <w:rsid w:val="00F7220D"/>
    <w:rsid w:val="00F81817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9F39-3403-460F-A10E-5174C6E1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486F-75F8-404A-A335-01595160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2017-09-15T10:45:00Z</cp:lastPrinted>
  <dcterms:created xsi:type="dcterms:W3CDTF">2017-09-15T12:12:00Z</dcterms:created>
  <dcterms:modified xsi:type="dcterms:W3CDTF">2017-09-15T12:12:00Z</dcterms:modified>
</cp:coreProperties>
</file>