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C97" w:rsidRDefault="00453C97">
      <w:pPr>
        <w:pStyle w:val="Nadpis1"/>
        <w:spacing w:line="280" w:lineRule="auto"/>
        <w:rPr>
          <w:rFonts w:ascii="MS Mincho" w:eastAsia="MS Mincho" w:hAnsi="Calibri"/>
          <w:sz w:val="24"/>
          <w:szCs w:val="24"/>
        </w:rPr>
      </w:pPr>
      <w:bookmarkStart w:id="0" w:name="_GoBack"/>
      <w:bookmarkEnd w:id="0"/>
      <w:r>
        <w:rPr>
          <w:rFonts w:eastAsia="MS Mincho"/>
          <w:sz w:val="24"/>
          <w:szCs w:val="24"/>
          <w:lang w:val="en-GB"/>
        </w:rPr>
        <w:t>Annex no. 1 tender documentation to the public contract of small scale ‘A device for thin layer chromatography with flame-ionization d</w:t>
      </w:r>
      <w:r>
        <w:rPr>
          <w:rFonts w:eastAsia="MS Mincho"/>
          <w:sz w:val="24"/>
          <w:szCs w:val="24"/>
          <w:lang w:val="en-GB"/>
        </w:rPr>
        <w:t>etector – TLC/FID’</w:t>
      </w:r>
    </w:p>
    <w:p w:rsidR="00453C97" w:rsidRDefault="00453C97">
      <w:pPr>
        <w:spacing w:after="120" w:line="240" w:lineRule="auto"/>
        <w:rPr>
          <w:rFonts w:ascii="MS Mincho" w:eastAsia="MS Mincho"/>
          <w:szCs w:val="24"/>
        </w:rPr>
      </w:pPr>
      <w:r>
        <w:rPr>
          <w:rFonts w:ascii="Times New Roman" w:eastAsia="MS Mincho" w:hAnsi="Times New Roman"/>
          <w:b/>
          <w:color w:val="000000"/>
          <w:szCs w:val="24"/>
          <w:lang w:val="en-GB"/>
        </w:rPr>
        <w:t>System description:</w:t>
      </w:r>
      <w:r>
        <w:rPr>
          <w:rFonts w:ascii="Times New Roman" w:eastAsia="MS Mincho" w:hAnsi="Times New Roman"/>
          <w:b/>
          <w:color w:val="000000"/>
          <w:szCs w:val="24"/>
        </w:rPr>
        <w:t xml:space="preserve"> </w:t>
      </w:r>
    </w:p>
    <w:p w:rsidR="00453C97" w:rsidRDefault="00453C97">
      <w:pPr>
        <w:spacing w:line="280" w:lineRule="auto"/>
        <w:rPr>
          <w:rFonts w:ascii="MS Mincho" w:eastAsia="MS Mincho"/>
          <w:szCs w:val="24"/>
        </w:rPr>
      </w:pPr>
      <w:r>
        <w:rPr>
          <w:rFonts w:ascii="Times New Roman" w:eastAsia="MS Mincho" w:hAnsi="Times New Roman"/>
          <w:szCs w:val="24"/>
          <w:lang w:val="en-GB"/>
        </w:rPr>
        <w:t>A d</w:t>
      </w:r>
      <w:r>
        <w:rPr>
          <w:rFonts w:ascii="Times New Roman" w:eastAsia="MS Mincho" w:hAnsi="Times New Roman"/>
          <w:szCs w:val="24"/>
          <w:lang w:val="en-GB"/>
        </w:rPr>
        <w:t>evice designed for the group analysis of heavy oil fraction and distillation residues.</w:t>
      </w:r>
    </w:p>
    <w:p w:rsidR="00453C97" w:rsidRDefault="00453C97">
      <w:pPr>
        <w:numPr>
          <w:ilvl w:val="0"/>
          <w:numId w:val="5"/>
        </w:numPr>
        <w:spacing w:after="120" w:line="240" w:lineRule="auto"/>
        <w:ind w:left="357" w:hanging="357"/>
        <w:rPr>
          <w:rFonts w:ascii="MS Mincho" w:eastAsia="MS Mincho"/>
          <w:b/>
          <w:color w:val="000000"/>
          <w:sz w:val="24"/>
          <w:szCs w:val="24"/>
        </w:rPr>
      </w:pPr>
      <w:r>
        <w:rPr>
          <w:rFonts w:ascii="Times New Roman" w:eastAsia="MS Mincho" w:hAnsi="Times New Roman"/>
          <w:b/>
          <w:color w:val="000000"/>
          <w:sz w:val="24"/>
          <w:szCs w:val="24"/>
          <w:lang w:val="en-GB"/>
        </w:rPr>
        <w:t>Minimum technical requir</w:t>
      </w:r>
      <w:r>
        <w:rPr>
          <w:rFonts w:ascii="Times New Roman" w:eastAsia="MS Mincho" w:hAnsi="Times New Roman"/>
          <w:b/>
          <w:color w:val="000000"/>
          <w:sz w:val="24"/>
          <w:szCs w:val="24"/>
          <w:lang w:val="en-GB"/>
        </w:rPr>
        <w:t>ements for the machine:</w:t>
      </w:r>
    </w:p>
    <w:p w:rsidR="00453C97" w:rsidRDefault="00453C97">
      <w:pPr>
        <w:spacing w:after="120" w:line="240" w:lineRule="auto"/>
        <w:rPr>
          <w:rFonts w:ascii="Times New Roman" w:eastAsia="MS Mincho" w:hAnsi="Times New Roman"/>
          <w:b/>
          <w:color w:val="000000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27"/>
        <w:gridCol w:w="2801"/>
      </w:tblGrid>
      <w:tr w:rsidR="00453C97">
        <w:tc>
          <w:tcPr>
            <w:tcW w:w="6127" w:type="dxa"/>
            <w:tcBorders>
              <w:bottom w:val="double" w:sz="4" w:space="0" w:color="auto"/>
            </w:tcBorders>
            <w:vAlign w:val="center"/>
          </w:tcPr>
          <w:p w:rsidR="00453C97" w:rsidRDefault="00453C97">
            <w:pPr>
              <w:pStyle w:val="Odstavecseseznamem"/>
              <w:spacing w:after="60" w:line="240" w:lineRule="auto"/>
              <w:ind w:left="0"/>
              <w:jc w:val="center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000000"/>
                <w:szCs w:val="24"/>
                <w:lang w:val="en-GB"/>
              </w:rPr>
              <w:t>Requirements - machine</w:t>
            </w:r>
          </w:p>
        </w:tc>
        <w:tc>
          <w:tcPr>
            <w:tcW w:w="2801" w:type="dxa"/>
            <w:tcBorders>
              <w:bottom w:val="double" w:sz="4" w:space="0" w:color="auto"/>
            </w:tcBorders>
            <w:vAlign w:val="center"/>
          </w:tcPr>
          <w:p w:rsidR="00453C97" w:rsidRDefault="00453C97">
            <w:pPr>
              <w:spacing w:after="60" w:line="240" w:lineRule="auto"/>
              <w:jc w:val="center"/>
              <w:rPr>
                <w:rFonts w:ascii="MS Mincho" w:eastAsia="MS Mincho"/>
                <w:b/>
                <w:color w:val="000000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000000"/>
                <w:szCs w:val="24"/>
                <w:lang w:val="en-GB"/>
              </w:rPr>
              <w:t>Statement of the bidder</w:t>
            </w:r>
          </w:p>
          <w:p w:rsidR="00453C97" w:rsidRDefault="00453C97">
            <w:pPr>
              <w:spacing w:after="60" w:line="240" w:lineRule="auto"/>
              <w:jc w:val="center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b/>
                <w:color w:val="000000"/>
                <w:szCs w:val="24"/>
                <w:lang w:val="en-GB"/>
              </w:rPr>
              <w:t>(YES/NO, d</w:t>
            </w:r>
            <w:r>
              <w:rPr>
                <w:rFonts w:ascii="Times New Roman" w:eastAsia="MS Mincho" w:hAnsi="Times New Roman"/>
                <w:b/>
                <w:color w:val="000000"/>
                <w:szCs w:val="24"/>
                <w:lang w:val="en-GB"/>
              </w:rPr>
              <w:t>escription)</w:t>
            </w:r>
          </w:p>
        </w:tc>
      </w:tr>
      <w:tr w:rsidR="00453C97">
        <w:tc>
          <w:tcPr>
            <w:tcW w:w="6127" w:type="dxa"/>
            <w:tcBorders>
              <w:top w:val="double" w:sz="4" w:space="0" w:color="auto"/>
            </w:tcBorders>
            <w:vAlign w:val="center"/>
          </w:tcPr>
          <w:p w:rsidR="00453C97" w:rsidRDefault="00453C97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The system enabling group analysis of the distillation residues in the atmospheric and vacuum oil and heating </w:t>
            </w:r>
            <w:proofErr w:type="spellStart"/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oils</w:t>
            </w:r>
            <w:proofErr w:type="spellEnd"/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 distillation; fur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ther applicable for the separation of triglycerides. </w:t>
            </w:r>
            <w:r>
              <w:rPr>
                <w:rFonts w:ascii="Times New Roman" w:eastAsia="MS Mincho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Individual parts are defined below. </w:t>
            </w:r>
          </w:p>
        </w:tc>
        <w:tc>
          <w:tcPr>
            <w:tcW w:w="2801" w:type="dxa"/>
            <w:tcBorders>
              <w:top w:val="double" w:sz="4" w:space="0" w:color="auto"/>
            </w:tcBorders>
          </w:tcPr>
          <w:p w:rsidR="00453C97" w:rsidRDefault="00453C97">
            <w:pPr>
              <w:spacing w:after="120" w:line="240" w:lineRule="auto"/>
              <w:rPr>
                <w:rFonts w:ascii="Times New Roman" w:eastAsia="MS Mincho" w:hAnsi="Times New Roman"/>
                <w:color w:val="000000"/>
                <w:szCs w:val="24"/>
              </w:rPr>
            </w:pPr>
          </w:p>
        </w:tc>
      </w:tr>
      <w:tr w:rsidR="00453C97">
        <w:tc>
          <w:tcPr>
            <w:tcW w:w="6127" w:type="dxa"/>
            <w:vAlign w:val="center"/>
          </w:tcPr>
          <w:p w:rsidR="00453C97" w:rsidRDefault="00453C97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The development device for the thin layer chromatography enabling the separation of at least 5 samples co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ncurrently including the respective holder of the separation bars</w:t>
            </w:r>
          </w:p>
        </w:tc>
        <w:tc>
          <w:tcPr>
            <w:tcW w:w="2801" w:type="dxa"/>
          </w:tcPr>
          <w:p w:rsidR="00453C97" w:rsidRDefault="00453C97">
            <w:pPr>
              <w:spacing w:after="120" w:line="240" w:lineRule="auto"/>
              <w:rPr>
                <w:rFonts w:ascii="Times New Roman" w:eastAsia="MS Mincho" w:hAnsi="Times New Roman"/>
                <w:color w:val="000000"/>
                <w:szCs w:val="24"/>
              </w:rPr>
            </w:pPr>
          </w:p>
        </w:tc>
      </w:tr>
      <w:tr w:rsidR="00453C97">
        <w:tc>
          <w:tcPr>
            <w:tcW w:w="6127" w:type="dxa"/>
            <w:vAlign w:val="center"/>
          </w:tcPr>
          <w:p w:rsidR="00453C97" w:rsidRDefault="00453C97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The device for semi-automatic application of the d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efined sample amount </w:t>
            </w:r>
          </w:p>
        </w:tc>
        <w:tc>
          <w:tcPr>
            <w:tcW w:w="2801" w:type="dxa"/>
          </w:tcPr>
          <w:p w:rsidR="00453C97" w:rsidRDefault="00453C97">
            <w:pPr>
              <w:spacing w:after="120" w:line="240" w:lineRule="auto"/>
              <w:rPr>
                <w:rFonts w:ascii="Times New Roman" w:eastAsia="MS Mincho" w:hAnsi="Times New Roman"/>
                <w:color w:val="000000"/>
                <w:szCs w:val="24"/>
              </w:rPr>
            </w:pPr>
          </w:p>
        </w:tc>
      </w:tr>
      <w:tr w:rsidR="00453C97">
        <w:tc>
          <w:tcPr>
            <w:tcW w:w="6127" w:type="dxa"/>
            <w:vAlign w:val="center"/>
          </w:tcPr>
          <w:p w:rsidR="00453C97" w:rsidRDefault="00453C97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The drying device for the evapor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ation of solvents from the separation plates (bars) and their drying </w:t>
            </w:r>
          </w:p>
        </w:tc>
        <w:tc>
          <w:tcPr>
            <w:tcW w:w="2801" w:type="dxa"/>
          </w:tcPr>
          <w:p w:rsidR="00453C97" w:rsidRDefault="00453C97">
            <w:pPr>
              <w:spacing w:after="120" w:line="240" w:lineRule="auto"/>
              <w:rPr>
                <w:rFonts w:ascii="Times New Roman" w:eastAsia="MS Mincho" w:hAnsi="Times New Roman"/>
                <w:color w:val="000000"/>
                <w:szCs w:val="24"/>
              </w:rPr>
            </w:pPr>
          </w:p>
        </w:tc>
      </w:tr>
      <w:tr w:rsidR="00453C97">
        <w:tc>
          <w:tcPr>
            <w:tcW w:w="6127" w:type="dxa"/>
            <w:vAlign w:val="center"/>
          </w:tcPr>
          <w:p w:rsidR="00453C97" w:rsidRDefault="00453C97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Detection unit (FID) for the qua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ntity evaluation of the separated groups of substances </w:t>
            </w:r>
          </w:p>
        </w:tc>
        <w:tc>
          <w:tcPr>
            <w:tcW w:w="2801" w:type="dxa"/>
          </w:tcPr>
          <w:p w:rsidR="00453C97" w:rsidRDefault="00453C97">
            <w:pPr>
              <w:spacing w:after="120" w:line="240" w:lineRule="auto"/>
              <w:rPr>
                <w:rFonts w:ascii="Times New Roman" w:eastAsia="MS Mincho" w:hAnsi="Times New Roman"/>
                <w:color w:val="000000"/>
                <w:szCs w:val="24"/>
              </w:rPr>
            </w:pPr>
          </w:p>
        </w:tc>
      </w:tr>
      <w:tr w:rsidR="00453C97">
        <w:tc>
          <w:tcPr>
            <w:tcW w:w="6127" w:type="dxa"/>
            <w:vAlign w:val="center"/>
          </w:tcPr>
          <w:p w:rsidR="00453C97" w:rsidRDefault="00453C97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Measured signal transducer</w:t>
            </w:r>
            <w:r>
              <w:rPr>
                <w:rFonts w:ascii="Times New Roman" w:eastAsia="MS Mincho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801" w:type="dxa"/>
          </w:tcPr>
          <w:p w:rsidR="00453C97" w:rsidRDefault="00453C97">
            <w:pPr>
              <w:spacing w:after="120" w:line="240" w:lineRule="auto"/>
              <w:rPr>
                <w:rFonts w:ascii="Times New Roman" w:eastAsia="MS Mincho" w:hAnsi="Times New Roman"/>
                <w:color w:val="000000"/>
                <w:szCs w:val="24"/>
              </w:rPr>
            </w:pPr>
          </w:p>
        </w:tc>
      </w:tr>
      <w:tr w:rsidR="00453C97">
        <w:tc>
          <w:tcPr>
            <w:tcW w:w="6127" w:type="dxa"/>
            <w:vAlign w:val="center"/>
          </w:tcPr>
          <w:p w:rsidR="00453C97" w:rsidRDefault="00453C97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Computer with the operation system and software for processing the measured data</w:t>
            </w:r>
          </w:p>
        </w:tc>
        <w:tc>
          <w:tcPr>
            <w:tcW w:w="2801" w:type="dxa"/>
          </w:tcPr>
          <w:p w:rsidR="00453C97" w:rsidRDefault="00453C97">
            <w:pPr>
              <w:spacing w:after="120" w:line="240" w:lineRule="auto"/>
              <w:rPr>
                <w:rFonts w:ascii="Times New Roman" w:eastAsia="MS Mincho" w:hAnsi="Times New Roman"/>
                <w:color w:val="000000"/>
                <w:szCs w:val="24"/>
              </w:rPr>
            </w:pPr>
          </w:p>
        </w:tc>
      </w:tr>
      <w:tr w:rsidR="00453C97">
        <w:tc>
          <w:tcPr>
            <w:tcW w:w="6127" w:type="dxa"/>
            <w:vAlign w:val="center"/>
          </w:tcPr>
          <w:p w:rsidR="00453C97" w:rsidRDefault="00453C97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Material required for the connection of FID detector to the pressure bottles including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 the respective reduction valves on pressure bottles</w:t>
            </w:r>
          </w:p>
        </w:tc>
        <w:tc>
          <w:tcPr>
            <w:tcW w:w="2801" w:type="dxa"/>
          </w:tcPr>
          <w:p w:rsidR="00453C97" w:rsidRDefault="00453C97">
            <w:pPr>
              <w:spacing w:after="120" w:line="240" w:lineRule="auto"/>
              <w:rPr>
                <w:rFonts w:ascii="Times New Roman" w:eastAsia="MS Mincho" w:hAnsi="Times New Roman"/>
                <w:color w:val="000000"/>
                <w:szCs w:val="24"/>
              </w:rPr>
            </w:pPr>
          </w:p>
        </w:tc>
      </w:tr>
      <w:tr w:rsidR="00453C97">
        <w:tc>
          <w:tcPr>
            <w:tcW w:w="6127" w:type="dxa"/>
            <w:vAlign w:val="center"/>
          </w:tcPr>
          <w:p w:rsidR="00453C97" w:rsidRDefault="00453C97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50 separation bars with SiO</w:t>
            </w:r>
            <w:r>
              <w:rPr>
                <w:rFonts w:ascii="Times New Roman" w:eastAsia="MS Mincho" w:hAnsi="Times New Roman"/>
                <w:color w:val="000000"/>
                <w:szCs w:val="24"/>
                <w:vertAlign w:val="subscript"/>
                <w:lang w:val="en-GB"/>
              </w:rPr>
              <w:t>2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  add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itionally to the number supplied commonly with the machine</w:t>
            </w:r>
            <w:r>
              <w:rPr>
                <w:rFonts w:ascii="Times New Roman" w:eastAsia="MS Mincho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801" w:type="dxa"/>
          </w:tcPr>
          <w:p w:rsidR="00453C97" w:rsidRDefault="00453C97">
            <w:pPr>
              <w:spacing w:after="120" w:line="240" w:lineRule="auto"/>
              <w:rPr>
                <w:rFonts w:ascii="Times New Roman" w:eastAsia="MS Mincho" w:hAnsi="Times New Roman"/>
                <w:color w:val="000000"/>
                <w:szCs w:val="24"/>
              </w:rPr>
            </w:pPr>
          </w:p>
        </w:tc>
      </w:tr>
      <w:tr w:rsidR="00453C97">
        <w:tc>
          <w:tcPr>
            <w:tcW w:w="6127" w:type="dxa"/>
            <w:vAlign w:val="center"/>
          </w:tcPr>
          <w:p w:rsidR="00453C97" w:rsidRDefault="00453C97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20 separation bars with Al</w:t>
            </w:r>
            <w:r>
              <w:rPr>
                <w:rFonts w:ascii="Times New Roman" w:eastAsia="MS Mincho" w:hAnsi="Times New Roman"/>
                <w:color w:val="000000"/>
                <w:szCs w:val="24"/>
                <w:vertAlign w:val="subscript"/>
                <w:lang w:val="en-GB"/>
              </w:rPr>
              <w:t>2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O</w:t>
            </w:r>
            <w:r>
              <w:rPr>
                <w:rFonts w:ascii="Times New Roman" w:eastAsia="MS Mincho" w:hAnsi="Times New Roman"/>
                <w:color w:val="000000"/>
                <w:szCs w:val="24"/>
                <w:vertAlign w:val="subscript"/>
                <w:lang w:val="en-GB"/>
              </w:rPr>
              <w:t>3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 xml:space="preserve"> add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itionally to the number supplied commonly with the machine</w:t>
            </w:r>
          </w:p>
        </w:tc>
        <w:tc>
          <w:tcPr>
            <w:tcW w:w="2801" w:type="dxa"/>
          </w:tcPr>
          <w:p w:rsidR="00453C97" w:rsidRDefault="00453C97">
            <w:pPr>
              <w:spacing w:after="120" w:line="240" w:lineRule="auto"/>
              <w:rPr>
                <w:rFonts w:ascii="Times New Roman" w:eastAsia="MS Mincho" w:hAnsi="Times New Roman"/>
                <w:color w:val="000000"/>
                <w:szCs w:val="24"/>
              </w:rPr>
            </w:pPr>
          </w:p>
        </w:tc>
      </w:tr>
      <w:tr w:rsidR="00453C97">
        <w:tc>
          <w:tcPr>
            <w:tcW w:w="6127" w:type="dxa"/>
            <w:vAlign w:val="center"/>
          </w:tcPr>
          <w:p w:rsidR="00453C97" w:rsidRDefault="00453C97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2 separation bar holders additionally to the number supplied co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mmonly with the machine</w:t>
            </w:r>
          </w:p>
        </w:tc>
        <w:tc>
          <w:tcPr>
            <w:tcW w:w="2801" w:type="dxa"/>
          </w:tcPr>
          <w:p w:rsidR="00453C97" w:rsidRDefault="00453C97">
            <w:pPr>
              <w:spacing w:after="120" w:line="240" w:lineRule="auto"/>
              <w:rPr>
                <w:rFonts w:ascii="Times New Roman" w:eastAsia="MS Mincho" w:hAnsi="Times New Roman"/>
                <w:color w:val="000000"/>
                <w:szCs w:val="24"/>
              </w:rPr>
            </w:pPr>
          </w:p>
        </w:tc>
      </w:tr>
      <w:tr w:rsidR="00453C97">
        <w:tc>
          <w:tcPr>
            <w:tcW w:w="6127" w:type="dxa"/>
            <w:vAlign w:val="center"/>
          </w:tcPr>
          <w:p w:rsidR="00453C97" w:rsidRDefault="00453C97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Operation manual in En</w:t>
            </w:r>
            <w:r w:rsidR="006730E4"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glish or Czech language.</w:t>
            </w:r>
          </w:p>
        </w:tc>
        <w:tc>
          <w:tcPr>
            <w:tcW w:w="2801" w:type="dxa"/>
          </w:tcPr>
          <w:p w:rsidR="00453C97" w:rsidRDefault="00453C97">
            <w:pPr>
              <w:spacing w:after="120" w:line="240" w:lineRule="auto"/>
              <w:rPr>
                <w:rFonts w:ascii="Times New Roman" w:eastAsia="MS Mincho" w:hAnsi="Times New Roman"/>
                <w:color w:val="000000"/>
                <w:szCs w:val="24"/>
              </w:rPr>
            </w:pPr>
          </w:p>
        </w:tc>
      </w:tr>
      <w:tr w:rsidR="00453C97">
        <w:tc>
          <w:tcPr>
            <w:tcW w:w="6127" w:type="dxa"/>
            <w:vAlign w:val="center"/>
          </w:tcPr>
          <w:p w:rsidR="00453C97" w:rsidRDefault="00453C97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The completion of all required installation tests and the achiev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ement of required parameters if defined</w:t>
            </w:r>
          </w:p>
        </w:tc>
        <w:tc>
          <w:tcPr>
            <w:tcW w:w="2801" w:type="dxa"/>
          </w:tcPr>
          <w:p w:rsidR="00453C97" w:rsidRDefault="00453C97">
            <w:pPr>
              <w:spacing w:after="120" w:line="240" w:lineRule="auto"/>
              <w:rPr>
                <w:rFonts w:ascii="Times New Roman" w:eastAsia="MS Mincho" w:hAnsi="Times New Roman"/>
                <w:color w:val="000000"/>
                <w:szCs w:val="24"/>
              </w:rPr>
            </w:pPr>
          </w:p>
        </w:tc>
      </w:tr>
      <w:tr w:rsidR="00453C97">
        <w:tc>
          <w:tcPr>
            <w:tcW w:w="6127" w:type="dxa"/>
            <w:vAlign w:val="center"/>
          </w:tcPr>
          <w:p w:rsidR="00453C97" w:rsidRDefault="00453C97">
            <w:pPr>
              <w:pStyle w:val="Odstavecseseznamem"/>
              <w:spacing w:after="0" w:line="240" w:lineRule="auto"/>
              <w:ind w:left="0"/>
              <w:rPr>
                <w:rFonts w:ascii="MS Mincho" w:eastAsia="MS Mincho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The display of the device fun</w:t>
            </w:r>
            <w:r>
              <w:rPr>
                <w:rFonts w:ascii="Times New Roman" w:eastAsia="MS Mincho" w:hAnsi="Times New Roman"/>
                <w:color w:val="000000"/>
                <w:szCs w:val="24"/>
                <w:lang w:val="en-GB"/>
              </w:rPr>
              <w:t>ction for SARA analysis on the sample (at least 5 parallel measurements) selected by the contracting authority and the achievement of results’ repetition (RSD) defined by the manufacturer in the machine technical specification</w:t>
            </w:r>
            <w:r>
              <w:rPr>
                <w:rFonts w:ascii="Times New Roman" w:eastAsia="MS Mincho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801" w:type="dxa"/>
          </w:tcPr>
          <w:p w:rsidR="00453C97" w:rsidRDefault="00453C97">
            <w:pPr>
              <w:spacing w:after="120" w:line="240" w:lineRule="auto"/>
              <w:rPr>
                <w:rFonts w:ascii="Times New Roman" w:eastAsia="MS Mincho" w:hAnsi="Times New Roman"/>
                <w:color w:val="000000"/>
                <w:szCs w:val="24"/>
              </w:rPr>
            </w:pPr>
          </w:p>
        </w:tc>
      </w:tr>
    </w:tbl>
    <w:p w:rsidR="00453C97" w:rsidRDefault="00453C97">
      <w:pPr>
        <w:spacing w:after="120" w:line="240" w:lineRule="auto"/>
        <w:rPr>
          <w:rFonts w:ascii="Times New Roman" w:eastAsia="MS Mincho" w:hAnsi="Times New Roman"/>
          <w:b/>
          <w:color w:val="000000"/>
          <w:sz w:val="24"/>
          <w:szCs w:val="24"/>
        </w:rPr>
      </w:pPr>
    </w:p>
    <w:sectPr w:rsidR="00453C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FE0" w:rsidRDefault="00674FE0" w:rsidP="007164AC">
      <w:pPr>
        <w:spacing w:after="0" w:line="240" w:lineRule="auto"/>
      </w:pPr>
      <w:r>
        <w:separator/>
      </w:r>
    </w:p>
  </w:endnote>
  <w:endnote w:type="continuationSeparator" w:id="0">
    <w:p w:rsidR="00674FE0" w:rsidRDefault="00674FE0" w:rsidP="00716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FE0" w:rsidRDefault="00674FE0" w:rsidP="007164AC">
      <w:pPr>
        <w:spacing w:after="0" w:line="240" w:lineRule="auto"/>
      </w:pPr>
      <w:r>
        <w:separator/>
      </w:r>
    </w:p>
  </w:footnote>
  <w:footnote w:type="continuationSeparator" w:id="0">
    <w:p w:rsidR="00674FE0" w:rsidRDefault="00674FE0" w:rsidP="00716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4AC" w:rsidRDefault="007164AC" w:rsidP="007164AC">
    <w:pPr>
      <w:pStyle w:val="Zhlav"/>
      <w:jc w:val="right"/>
    </w:pPr>
    <w:r>
      <w:rPr>
        <w:b/>
        <w:caps/>
      </w:rPr>
      <w:t>Informative translation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B37"/>
    <w:multiLevelType w:val="hybridMultilevel"/>
    <w:tmpl w:val="997CBC4E"/>
    <w:lvl w:ilvl="0" w:tplc="39BA1BC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4585E"/>
    <w:multiLevelType w:val="hybridMultilevel"/>
    <w:tmpl w:val="B3E28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93600"/>
    <w:multiLevelType w:val="hybridMultilevel"/>
    <w:tmpl w:val="CED43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62FB4"/>
    <w:multiLevelType w:val="hybridMultilevel"/>
    <w:tmpl w:val="A9525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326A2"/>
    <w:multiLevelType w:val="hybridMultilevel"/>
    <w:tmpl w:val="9DE2847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D331A"/>
    <w:multiLevelType w:val="hybridMultilevel"/>
    <w:tmpl w:val="48CABA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F25C5"/>
    <w:multiLevelType w:val="hybridMultilevel"/>
    <w:tmpl w:val="BE9ABA2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66FC5"/>
    <w:multiLevelType w:val="hybridMultilevel"/>
    <w:tmpl w:val="30082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E5B82"/>
    <w:multiLevelType w:val="hybridMultilevel"/>
    <w:tmpl w:val="887A3DB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B51721"/>
    <w:multiLevelType w:val="hybridMultilevel"/>
    <w:tmpl w:val="0F0EF66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525F68"/>
    <w:multiLevelType w:val="hybridMultilevel"/>
    <w:tmpl w:val="AD54F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71B61"/>
    <w:multiLevelType w:val="multilevel"/>
    <w:tmpl w:val="D5268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B766A5"/>
    <w:multiLevelType w:val="hybridMultilevel"/>
    <w:tmpl w:val="E5360B1C"/>
    <w:lvl w:ilvl="0" w:tplc="BE62374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1254A3"/>
    <w:multiLevelType w:val="hybridMultilevel"/>
    <w:tmpl w:val="6A56D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B46F68"/>
    <w:multiLevelType w:val="hybridMultilevel"/>
    <w:tmpl w:val="B52A86C4"/>
    <w:lvl w:ilvl="0" w:tplc="EF66B928">
      <w:start w:val="13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BB145B"/>
    <w:multiLevelType w:val="hybridMultilevel"/>
    <w:tmpl w:val="BE9ABA2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30236C"/>
    <w:multiLevelType w:val="hybridMultilevel"/>
    <w:tmpl w:val="EB025232"/>
    <w:lvl w:ilvl="0" w:tplc="B8D0AA4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1537FC"/>
    <w:multiLevelType w:val="hybridMultilevel"/>
    <w:tmpl w:val="1B6412DA"/>
    <w:lvl w:ilvl="0" w:tplc="5A306D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6B0F18"/>
    <w:multiLevelType w:val="hybridMultilevel"/>
    <w:tmpl w:val="38E61A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882AF4"/>
    <w:multiLevelType w:val="multilevel"/>
    <w:tmpl w:val="5DB66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528E8"/>
    <w:multiLevelType w:val="hybridMultilevel"/>
    <w:tmpl w:val="0A06D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1F1B24"/>
    <w:multiLevelType w:val="hybridMultilevel"/>
    <w:tmpl w:val="B91E62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0E165D8"/>
    <w:multiLevelType w:val="hybridMultilevel"/>
    <w:tmpl w:val="726029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4DF7E70"/>
    <w:multiLevelType w:val="hybridMultilevel"/>
    <w:tmpl w:val="C51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1D64D6"/>
    <w:multiLevelType w:val="hybridMultilevel"/>
    <w:tmpl w:val="85CED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E66CB"/>
    <w:multiLevelType w:val="hybridMultilevel"/>
    <w:tmpl w:val="49607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8D34C7"/>
    <w:multiLevelType w:val="hybridMultilevel"/>
    <w:tmpl w:val="C3DC7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B40585"/>
    <w:multiLevelType w:val="multilevel"/>
    <w:tmpl w:val="3DA09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470C586D"/>
    <w:multiLevelType w:val="hybridMultilevel"/>
    <w:tmpl w:val="22E282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B70898"/>
    <w:multiLevelType w:val="hybridMultilevel"/>
    <w:tmpl w:val="C8F60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4A3C00"/>
    <w:multiLevelType w:val="hybridMultilevel"/>
    <w:tmpl w:val="F8429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54A31"/>
    <w:multiLevelType w:val="multilevel"/>
    <w:tmpl w:val="48BCB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5C450712"/>
    <w:multiLevelType w:val="multilevel"/>
    <w:tmpl w:val="DB7E0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5CCD6FD1"/>
    <w:multiLevelType w:val="hybridMultilevel"/>
    <w:tmpl w:val="DC7AE16E"/>
    <w:lvl w:ilvl="0" w:tplc="5A306D72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6D5AD8"/>
    <w:multiLevelType w:val="multilevel"/>
    <w:tmpl w:val="BE9AB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434291"/>
    <w:multiLevelType w:val="hybridMultilevel"/>
    <w:tmpl w:val="F6E8D4CA"/>
    <w:lvl w:ilvl="0" w:tplc="64A22D72">
      <w:start w:val="1"/>
      <w:numFmt w:val="bullet"/>
      <w:lvlText w:val=""/>
      <w:lvlJc w:val="left"/>
      <w:pPr>
        <w:tabs>
          <w:tab w:val="num" w:pos="539"/>
        </w:tabs>
        <w:ind w:left="539" w:firstLine="17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FF78AB"/>
    <w:multiLevelType w:val="hybridMultilevel"/>
    <w:tmpl w:val="28386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6621E3"/>
    <w:multiLevelType w:val="hybridMultilevel"/>
    <w:tmpl w:val="86BEC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529C7"/>
    <w:multiLevelType w:val="hybridMultilevel"/>
    <w:tmpl w:val="E9EA3F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386363D"/>
    <w:multiLevelType w:val="hybridMultilevel"/>
    <w:tmpl w:val="D5268B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0D660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696E04"/>
    <w:multiLevelType w:val="hybridMultilevel"/>
    <w:tmpl w:val="B67A0C7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 w15:restartNumberingAfterBreak="0">
    <w:nsid w:val="7C535A58"/>
    <w:multiLevelType w:val="hybridMultilevel"/>
    <w:tmpl w:val="3DC2CC4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D02125F"/>
    <w:multiLevelType w:val="hybridMultilevel"/>
    <w:tmpl w:val="FEAA4B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DF75247"/>
    <w:multiLevelType w:val="hybridMultilevel"/>
    <w:tmpl w:val="5DB667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2"/>
  </w:num>
  <w:num w:numId="4">
    <w:abstractNumId w:val="38"/>
  </w:num>
  <w:num w:numId="5">
    <w:abstractNumId w:val="15"/>
  </w:num>
  <w:num w:numId="6">
    <w:abstractNumId w:val="30"/>
  </w:num>
  <w:num w:numId="7">
    <w:abstractNumId w:val="13"/>
  </w:num>
  <w:num w:numId="8">
    <w:abstractNumId w:val="25"/>
  </w:num>
  <w:num w:numId="9">
    <w:abstractNumId w:val="24"/>
  </w:num>
  <w:num w:numId="10">
    <w:abstractNumId w:val="27"/>
  </w:num>
  <w:num w:numId="11">
    <w:abstractNumId w:val="9"/>
  </w:num>
  <w:num w:numId="12">
    <w:abstractNumId w:val="3"/>
  </w:num>
  <w:num w:numId="13">
    <w:abstractNumId w:val="26"/>
  </w:num>
  <w:num w:numId="14">
    <w:abstractNumId w:val="23"/>
  </w:num>
  <w:num w:numId="15">
    <w:abstractNumId w:val="36"/>
  </w:num>
  <w:num w:numId="16">
    <w:abstractNumId w:val="29"/>
  </w:num>
  <w:num w:numId="17">
    <w:abstractNumId w:val="37"/>
  </w:num>
  <w:num w:numId="18">
    <w:abstractNumId w:val="10"/>
  </w:num>
  <w:num w:numId="19">
    <w:abstractNumId w:val="20"/>
  </w:num>
  <w:num w:numId="20">
    <w:abstractNumId w:val="21"/>
  </w:num>
  <w:num w:numId="21">
    <w:abstractNumId w:val="39"/>
  </w:num>
  <w:num w:numId="22">
    <w:abstractNumId w:val="5"/>
  </w:num>
  <w:num w:numId="23">
    <w:abstractNumId w:val="14"/>
  </w:num>
  <w:num w:numId="24">
    <w:abstractNumId w:val="32"/>
  </w:num>
  <w:num w:numId="25">
    <w:abstractNumId w:val="31"/>
  </w:num>
  <w:num w:numId="26">
    <w:abstractNumId w:val="33"/>
  </w:num>
  <w:num w:numId="27">
    <w:abstractNumId w:val="17"/>
  </w:num>
  <w:num w:numId="28">
    <w:abstractNumId w:val="11"/>
  </w:num>
  <w:num w:numId="29">
    <w:abstractNumId w:val="43"/>
  </w:num>
  <w:num w:numId="30">
    <w:abstractNumId w:val="19"/>
  </w:num>
  <w:num w:numId="31">
    <w:abstractNumId w:val="8"/>
  </w:num>
  <w:num w:numId="32">
    <w:abstractNumId w:val="40"/>
  </w:num>
  <w:num w:numId="33">
    <w:abstractNumId w:val="42"/>
  </w:num>
  <w:num w:numId="34">
    <w:abstractNumId w:val="34"/>
  </w:num>
  <w:num w:numId="35">
    <w:abstractNumId w:val="28"/>
  </w:num>
  <w:num w:numId="36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5"/>
  </w:num>
  <w:num w:numId="3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</w:num>
  <w:num w:numId="40">
    <w:abstractNumId w:val="6"/>
  </w:num>
  <w:num w:numId="41">
    <w:abstractNumId w:val="2"/>
  </w:num>
  <w:num w:numId="42">
    <w:abstractNumId w:val="7"/>
  </w:num>
  <w:num w:numId="4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0"/>
  </w:num>
  <w:num w:numId="45">
    <w:abstractNumId w:val="1"/>
  </w:num>
  <w:num w:numId="46">
    <w:abstractNumId w:val="12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A1"/>
    <w:rsid w:val="00012555"/>
    <w:rsid w:val="0001675C"/>
    <w:rsid w:val="0001688F"/>
    <w:rsid w:val="00036405"/>
    <w:rsid w:val="00040CA6"/>
    <w:rsid w:val="00070D6F"/>
    <w:rsid w:val="00072E16"/>
    <w:rsid w:val="000806F7"/>
    <w:rsid w:val="000A2D54"/>
    <w:rsid w:val="000C5B11"/>
    <w:rsid w:val="000D3173"/>
    <w:rsid w:val="000E77F0"/>
    <w:rsid w:val="0010709D"/>
    <w:rsid w:val="001105B5"/>
    <w:rsid w:val="00114EAD"/>
    <w:rsid w:val="00130B4B"/>
    <w:rsid w:val="00141A7E"/>
    <w:rsid w:val="00152948"/>
    <w:rsid w:val="00152FB3"/>
    <w:rsid w:val="001A23C9"/>
    <w:rsid w:val="001C7B7E"/>
    <w:rsid w:val="001D003A"/>
    <w:rsid w:val="001F0302"/>
    <w:rsid w:val="002001D7"/>
    <w:rsid w:val="00220FCE"/>
    <w:rsid w:val="00225FD2"/>
    <w:rsid w:val="002269FE"/>
    <w:rsid w:val="00227131"/>
    <w:rsid w:val="00230ABD"/>
    <w:rsid w:val="0024596C"/>
    <w:rsid w:val="00250DD5"/>
    <w:rsid w:val="00255B58"/>
    <w:rsid w:val="00256FD7"/>
    <w:rsid w:val="002679A3"/>
    <w:rsid w:val="00267F93"/>
    <w:rsid w:val="00277193"/>
    <w:rsid w:val="00285409"/>
    <w:rsid w:val="0029200A"/>
    <w:rsid w:val="00295779"/>
    <w:rsid w:val="00297DDF"/>
    <w:rsid w:val="002B7CA0"/>
    <w:rsid w:val="002D58A6"/>
    <w:rsid w:val="002D7D6B"/>
    <w:rsid w:val="002E18AE"/>
    <w:rsid w:val="002E7BCF"/>
    <w:rsid w:val="002F6A5B"/>
    <w:rsid w:val="00307796"/>
    <w:rsid w:val="003127E2"/>
    <w:rsid w:val="00324E29"/>
    <w:rsid w:val="00334971"/>
    <w:rsid w:val="0033517A"/>
    <w:rsid w:val="0036636F"/>
    <w:rsid w:val="003822C6"/>
    <w:rsid w:val="00386824"/>
    <w:rsid w:val="00390684"/>
    <w:rsid w:val="003921B6"/>
    <w:rsid w:val="003A6F46"/>
    <w:rsid w:val="003B2DE1"/>
    <w:rsid w:val="003D65D8"/>
    <w:rsid w:val="003D6704"/>
    <w:rsid w:val="003D705B"/>
    <w:rsid w:val="003F4E36"/>
    <w:rsid w:val="00405264"/>
    <w:rsid w:val="00453C97"/>
    <w:rsid w:val="00475E9B"/>
    <w:rsid w:val="00480044"/>
    <w:rsid w:val="00490812"/>
    <w:rsid w:val="004A7096"/>
    <w:rsid w:val="004B6901"/>
    <w:rsid w:val="004B6ABD"/>
    <w:rsid w:val="004C5162"/>
    <w:rsid w:val="004E6348"/>
    <w:rsid w:val="004E7894"/>
    <w:rsid w:val="0050284A"/>
    <w:rsid w:val="005052D5"/>
    <w:rsid w:val="005719D2"/>
    <w:rsid w:val="00573843"/>
    <w:rsid w:val="00577402"/>
    <w:rsid w:val="00595437"/>
    <w:rsid w:val="005A3BF4"/>
    <w:rsid w:val="005A57CF"/>
    <w:rsid w:val="005C398E"/>
    <w:rsid w:val="005F0F5D"/>
    <w:rsid w:val="005F0FE0"/>
    <w:rsid w:val="005F3132"/>
    <w:rsid w:val="005F3355"/>
    <w:rsid w:val="0060026D"/>
    <w:rsid w:val="00611C17"/>
    <w:rsid w:val="0061761F"/>
    <w:rsid w:val="0062785B"/>
    <w:rsid w:val="00632E6C"/>
    <w:rsid w:val="00634AA2"/>
    <w:rsid w:val="00666B93"/>
    <w:rsid w:val="006730E4"/>
    <w:rsid w:val="00674FE0"/>
    <w:rsid w:val="00681E62"/>
    <w:rsid w:val="006A4DF1"/>
    <w:rsid w:val="006A71A0"/>
    <w:rsid w:val="006D1694"/>
    <w:rsid w:val="006F0FCF"/>
    <w:rsid w:val="006F400E"/>
    <w:rsid w:val="006F5897"/>
    <w:rsid w:val="007031D5"/>
    <w:rsid w:val="00705384"/>
    <w:rsid w:val="00705408"/>
    <w:rsid w:val="007073D9"/>
    <w:rsid w:val="0071281D"/>
    <w:rsid w:val="007164AC"/>
    <w:rsid w:val="00740DC6"/>
    <w:rsid w:val="00743EF9"/>
    <w:rsid w:val="00760B68"/>
    <w:rsid w:val="007665C2"/>
    <w:rsid w:val="007772C6"/>
    <w:rsid w:val="007846AC"/>
    <w:rsid w:val="007A306D"/>
    <w:rsid w:val="007A7624"/>
    <w:rsid w:val="007C4CA8"/>
    <w:rsid w:val="007C70A7"/>
    <w:rsid w:val="007D0365"/>
    <w:rsid w:val="007E3508"/>
    <w:rsid w:val="007F2F2F"/>
    <w:rsid w:val="007F32BF"/>
    <w:rsid w:val="0080218E"/>
    <w:rsid w:val="00803C5F"/>
    <w:rsid w:val="00814099"/>
    <w:rsid w:val="0081479A"/>
    <w:rsid w:val="00814A98"/>
    <w:rsid w:val="00840DFD"/>
    <w:rsid w:val="00867429"/>
    <w:rsid w:val="0087668A"/>
    <w:rsid w:val="00881079"/>
    <w:rsid w:val="008922E4"/>
    <w:rsid w:val="008969C5"/>
    <w:rsid w:val="008A450C"/>
    <w:rsid w:val="008E32F2"/>
    <w:rsid w:val="008E7025"/>
    <w:rsid w:val="0092708C"/>
    <w:rsid w:val="00942AE8"/>
    <w:rsid w:val="00946C8B"/>
    <w:rsid w:val="0097571C"/>
    <w:rsid w:val="00994FE9"/>
    <w:rsid w:val="0099546A"/>
    <w:rsid w:val="009B1D76"/>
    <w:rsid w:val="009B507E"/>
    <w:rsid w:val="009C3442"/>
    <w:rsid w:val="009D50B3"/>
    <w:rsid w:val="009E0634"/>
    <w:rsid w:val="009F60EB"/>
    <w:rsid w:val="00A022F9"/>
    <w:rsid w:val="00A03128"/>
    <w:rsid w:val="00A0374D"/>
    <w:rsid w:val="00A10071"/>
    <w:rsid w:val="00A1068E"/>
    <w:rsid w:val="00A162BA"/>
    <w:rsid w:val="00A412F5"/>
    <w:rsid w:val="00A41D4F"/>
    <w:rsid w:val="00A4241C"/>
    <w:rsid w:val="00A77C3A"/>
    <w:rsid w:val="00A817FA"/>
    <w:rsid w:val="00AA5270"/>
    <w:rsid w:val="00AA79D3"/>
    <w:rsid w:val="00AC4D88"/>
    <w:rsid w:val="00AD0AC4"/>
    <w:rsid w:val="00B1278B"/>
    <w:rsid w:val="00B13324"/>
    <w:rsid w:val="00B6080D"/>
    <w:rsid w:val="00B648D0"/>
    <w:rsid w:val="00B65916"/>
    <w:rsid w:val="00B750FD"/>
    <w:rsid w:val="00B8046E"/>
    <w:rsid w:val="00B93D09"/>
    <w:rsid w:val="00B97670"/>
    <w:rsid w:val="00BB58AE"/>
    <w:rsid w:val="00BE2E3D"/>
    <w:rsid w:val="00BE356D"/>
    <w:rsid w:val="00BE3EF5"/>
    <w:rsid w:val="00C02059"/>
    <w:rsid w:val="00C237F6"/>
    <w:rsid w:val="00C239CE"/>
    <w:rsid w:val="00C2563F"/>
    <w:rsid w:val="00C36C8D"/>
    <w:rsid w:val="00C444B2"/>
    <w:rsid w:val="00C55751"/>
    <w:rsid w:val="00C62B28"/>
    <w:rsid w:val="00C7013B"/>
    <w:rsid w:val="00C7708F"/>
    <w:rsid w:val="00C97C2C"/>
    <w:rsid w:val="00CA391D"/>
    <w:rsid w:val="00CB4EB0"/>
    <w:rsid w:val="00CC10CD"/>
    <w:rsid w:val="00D10349"/>
    <w:rsid w:val="00D15088"/>
    <w:rsid w:val="00D61ADE"/>
    <w:rsid w:val="00D84B95"/>
    <w:rsid w:val="00D92DC6"/>
    <w:rsid w:val="00D941B6"/>
    <w:rsid w:val="00DA4FF1"/>
    <w:rsid w:val="00DB6996"/>
    <w:rsid w:val="00DE2A81"/>
    <w:rsid w:val="00DF0675"/>
    <w:rsid w:val="00E032DC"/>
    <w:rsid w:val="00E117AE"/>
    <w:rsid w:val="00E1244B"/>
    <w:rsid w:val="00E2274E"/>
    <w:rsid w:val="00E457C6"/>
    <w:rsid w:val="00E516B1"/>
    <w:rsid w:val="00E526BE"/>
    <w:rsid w:val="00E5709C"/>
    <w:rsid w:val="00E62F41"/>
    <w:rsid w:val="00E64CA2"/>
    <w:rsid w:val="00E67A06"/>
    <w:rsid w:val="00E72302"/>
    <w:rsid w:val="00EA1545"/>
    <w:rsid w:val="00EA52DF"/>
    <w:rsid w:val="00EB4CCE"/>
    <w:rsid w:val="00EC49FA"/>
    <w:rsid w:val="00EE7204"/>
    <w:rsid w:val="00EF2CD3"/>
    <w:rsid w:val="00F03DED"/>
    <w:rsid w:val="00F270A9"/>
    <w:rsid w:val="00F44784"/>
    <w:rsid w:val="00F525E5"/>
    <w:rsid w:val="00F6184B"/>
    <w:rsid w:val="00F70D70"/>
    <w:rsid w:val="00F7220D"/>
    <w:rsid w:val="00F85C3C"/>
    <w:rsid w:val="00F87FA4"/>
    <w:rsid w:val="00F95886"/>
    <w:rsid w:val="00FC0BA1"/>
    <w:rsid w:val="00FD6365"/>
    <w:rsid w:val="00FD63C7"/>
    <w:rsid w:val="00FE16F6"/>
    <w:rsid w:val="00FE2678"/>
    <w:rsid w:val="00FE41E5"/>
    <w:rsid w:val="00FF0D84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86937-6018-4956-BB0D-A1CE3FCF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Times New Roman" w:hAnsi="Calibri"/>
      <w:snapToGrid w:val="0"/>
      <w:sz w:val="22"/>
      <w:szCs w:val="22"/>
      <w:lang w:eastAsia="ja-JP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b/>
    </w:rPr>
  </w:style>
  <w:style w:type="character" w:default="1" w:styleId="Standardnpsmoodstavce">
    <w:name w:val="Default Paragraph Font"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semiHidden/>
    <w:pPr>
      <w:spacing w:after="0" w:line="240" w:lineRule="auto"/>
    </w:pPr>
    <w:rPr>
      <w:rFonts w:ascii="Times New Roman" w:eastAsia="MS Mincho" w:hAnsi="Times New Roman"/>
      <w:szCs w:val="24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table" w:styleId="Mkatabulky">
    <w:name w:val="Table Grid"/>
    <w:basedOn w:val="Normlntabulka"/>
    <w:rPr>
      <w:rFonts w:ascii="Calibri" w:eastAsia="Times New Roman" w:hAnsi="Calibri"/>
      <w:snapToGrid w:val="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customStyle="1" w:styleId="CharChar2">
    <w:name w:val="Char Char2"/>
    <w:semiHidden/>
    <w:locked/>
    <w:rPr>
      <w:lang w:val="x-none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customStyle="1" w:styleId="CharChar1">
    <w:name w:val="Char Char1"/>
    <w:semiHidden/>
    <w:locked/>
    <w:rPr>
      <w:b/>
      <w:lang w:val="x-none"/>
    </w:rPr>
  </w:style>
  <w:style w:type="paragraph" w:styleId="Textbubliny">
    <w:name w:val="Balloon Text"/>
    <w:basedOn w:val="Normln"/>
    <w:semiHidden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CharChar">
    <w:name w:val="Char Char"/>
    <w:semiHidden/>
    <w:locked/>
    <w:rPr>
      <w:rFonts w:ascii="Times New Roman" w:hAnsi="Times New Roman"/>
      <w:sz w:val="18"/>
      <w:lang w:val="x-none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paragraph" w:styleId="Zhlav">
    <w:name w:val="header"/>
    <w:basedOn w:val="Normln"/>
    <w:link w:val="ZhlavChar"/>
    <w:rsid w:val="007164A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164AC"/>
    <w:rPr>
      <w:rFonts w:ascii="Calibri" w:eastAsia="Times New Roman" w:hAnsi="Calibri"/>
      <w:snapToGrid w:val="0"/>
      <w:sz w:val="22"/>
      <w:szCs w:val="22"/>
      <w:lang w:eastAsia="ja-JP"/>
    </w:rPr>
  </w:style>
  <w:style w:type="paragraph" w:styleId="Zpat">
    <w:name w:val="footer"/>
    <w:basedOn w:val="Normln"/>
    <w:link w:val="ZpatChar"/>
    <w:rsid w:val="007164A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164AC"/>
    <w:rPr>
      <w:rFonts w:ascii="Calibri" w:eastAsia="Times New Roman" w:hAnsi="Calibri"/>
      <w:snapToGrid w:val="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1707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Podmínky výběrového řízení na GC systém pro analýzu uhlovodíkových plynů</vt:lpstr>
      <vt:lpstr>Podmínky výběrového řízení na GC systém pro analýzu uhlovodíkových plynů</vt:lpstr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výběrového řízení na GC systém pro analýzu uhlovodíkových plynů</dc:title>
  <dc:subject/>
  <dc:creator>Admin</dc:creator>
  <cp:keywords/>
  <dc:description/>
  <cp:lastModifiedBy>Petr Dudek</cp:lastModifiedBy>
  <cp:revision>2</cp:revision>
  <dcterms:created xsi:type="dcterms:W3CDTF">2017-08-22T12:38:00Z</dcterms:created>
  <dcterms:modified xsi:type="dcterms:W3CDTF">2017-08-22T12:38:00Z</dcterms:modified>
</cp:coreProperties>
</file>