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C9FF4" w14:textId="41DFFA15" w:rsidR="00D11D56" w:rsidRDefault="00D11D56" w:rsidP="00E01723">
      <w:pPr>
        <w:pStyle w:val="Nadpis1"/>
        <w:spacing w:line="280" w:lineRule="auto"/>
        <w:jc w:val="center"/>
        <w:rPr>
          <w:rFonts w:ascii="MS Mincho" w:eastAsia="MS Mincho" w:hAnsi="Calibri"/>
          <w:sz w:val="24"/>
          <w:szCs w:val="24"/>
        </w:rPr>
      </w:pPr>
      <w:r>
        <w:rPr>
          <w:rFonts w:eastAsia="MS Mincho"/>
          <w:sz w:val="24"/>
          <w:szCs w:val="24"/>
          <w:lang w:val="en-GB"/>
        </w:rPr>
        <w:t xml:space="preserve">Annex No. 1 </w:t>
      </w:r>
      <w:r w:rsidR="008B6CB6">
        <w:rPr>
          <w:rFonts w:eastAsia="MS Mincho"/>
          <w:sz w:val="24"/>
          <w:szCs w:val="24"/>
          <w:lang w:val="en-GB"/>
        </w:rPr>
        <w:t xml:space="preserve">of the </w:t>
      </w:r>
      <w:r>
        <w:rPr>
          <w:rFonts w:eastAsia="MS Mincho"/>
          <w:sz w:val="24"/>
          <w:szCs w:val="24"/>
          <w:lang w:val="en-GB"/>
        </w:rPr>
        <w:t xml:space="preserve">Tender documentation for </w:t>
      </w:r>
      <w:r w:rsidR="008B6CB6">
        <w:rPr>
          <w:rFonts w:eastAsia="MS Mincho"/>
          <w:sz w:val="24"/>
          <w:szCs w:val="24"/>
          <w:lang w:val="en-GB"/>
        </w:rPr>
        <w:t>below-threshold</w:t>
      </w:r>
      <w:r>
        <w:rPr>
          <w:rFonts w:eastAsia="MS Mincho"/>
          <w:sz w:val="24"/>
          <w:szCs w:val="24"/>
          <w:lang w:val="en-GB"/>
        </w:rPr>
        <w:t xml:space="preserve"> public contract ‘Continual Distillation’</w:t>
      </w:r>
    </w:p>
    <w:p w14:paraId="0E8118BA" w14:textId="6C71C087" w:rsidR="00D11D56" w:rsidRDefault="00D11D56">
      <w:pPr>
        <w:spacing w:after="120" w:line="240" w:lineRule="auto"/>
        <w:jc w:val="both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 xml:space="preserve">The continual distillation apparatus will be used for the distillation </w:t>
      </w:r>
      <w:r w:rsidR="0089239A">
        <w:rPr>
          <w:rFonts w:ascii="Times New Roman" w:eastAsia="MS Mincho" w:hAnsi="Times New Roman"/>
          <w:szCs w:val="24"/>
          <w:lang w:val="en-GB"/>
        </w:rPr>
        <w:t>separation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 xml:space="preserve">of higher amount of substance mixtures, materials for the research experiments and products from 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the </w:t>
      </w:r>
      <w:r>
        <w:rPr>
          <w:rFonts w:ascii="Times New Roman" w:eastAsia="MS Mincho" w:hAnsi="Times New Roman"/>
          <w:szCs w:val="24"/>
          <w:lang w:val="en-GB"/>
        </w:rPr>
        <w:t>operation of research units.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It will also be used for the preparation of marketing samples of new products.</w:t>
      </w:r>
    </w:p>
    <w:p w14:paraId="099E5D2F" w14:textId="59D5037B" w:rsidR="00D11D56" w:rsidRDefault="00D11D56">
      <w:pPr>
        <w:spacing w:after="120" w:line="240" w:lineRule="auto"/>
        <w:jc w:val="both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The distillation shall apply mostly to hydrocarbon mixtures within wide range of carbon chain length, from pentane fractions to petroleum fractions, medium distillates, aromat</w:t>
      </w:r>
      <w:r w:rsidR="0089239A">
        <w:rPr>
          <w:rFonts w:ascii="Times New Roman" w:eastAsia="MS Mincho" w:hAnsi="Times New Roman"/>
          <w:szCs w:val="24"/>
          <w:lang w:val="en-GB"/>
        </w:rPr>
        <w:t>ics</w:t>
      </w:r>
      <w:r>
        <w:rPr>
          <w:rFonts w:ascii="Times New Roman" w:eastAsia="MS Mincho" w:hAnsi="Times New Roman"/>
          <w:szCs w:val="24"/>
          <w:lang w:val="en-GB"/>
        </w:rPr>
        <w:t xml:space="preserve"> (including multi-</w:t>
      </w:r>
      <w:r w:rsidR="0089239A">
        <w:rPr>
          <w:rFonts w:ascii="Times New Roman" w:eastAsia="MS Mincho" w:hAnsi="Times New Roman"/>
          <w:szCs w:val="24"/>
          <w:lang w:val="en-GB"/>
        </w:rPr>
        <w:t>nuclear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– e.g. naphthalene and its alkyl derivates), to wax fractions from</w:t>
      </w:r>
      <w:r w:rsidR="0089239A">
        <w:rPr>
          <w:rFonts w:ascii="Times New Roman" w:eastAsia="MS Mincho" w:hAnsi="Times New Roman"/>
          <w:szCs w:val="24"/>
          <w:lang w:val="en-GB"/>
        </w:rPr>
        <w:t xml:space="preserve"> the</w:t>
      </w:r>
      <w:r>
        <w:rPr>
          <w:rFonts w:ascii="Times New Roman" w:eastAsia="MS Mincho" w:hAnsi="Times New Roman"/>
          <w:szCs w:val="24"/>
          <w:lang w:val="en-GB"/>
        </w:rPr>
        <w:t xml:space="preserve"> Fischer-Tropsch synthesis. </w:t>
      </w:r>
      <w:r>
        <w:rPr>
          <w:rFonts w:ascii="Times New Roman" w:eastAsia="MS Mincho" w:hAnsi="Times New Roman"/>
          <w:szCs w:val="24"/>
        </w:rPr>
        <w:t xml:space="preserve"> </w:t>
      </w:r>
      <w:r w:rsidR="0089239A">
        <w:rPr>
          <w:rFonts w:ascii="Times New Roman" w:eastAsia="MS Mincho" w:hAnsi="Times New Roman"/>
          <w:szCs w:val="24"/>
          <w:lang w:val="en-GB"/>
        </w:rPr>
        <w:t>Also destilled will be</w:t>
      </w:r>
      <w:r>
        <w:rPr>
          <w:rFonts w:ascii="Times New Roman" w:eastAsia="MS Mincho" w:hAnsi="Times New Roman"/>
          <w:szCs w:val="24"/>
          <w:lang w:val="en-GB"/>
        </w:rPr>
        <w:t xml:space="preserve"> the mixtures of oxygenic substances from biomass processing with the content of alcohols, esters, ethers, aldehydes, ketones, phenols, and fatty acids.</w:t>
      </w:r>
    </w:p>
    <w:p w14:paraId="1B697DBD" w14:textId="77777777" w:rsidR="00D11D56" w:rsidRDefault="00D11D56">
      <w:pPr>
        <w:numPr>
          <w:ilvl w:val="0"/>
          <w:numId w:val="1"/>
        </w:numPr>
        <w:spacing w:after="120" w:line="240" w:lineRule="auto"/>
        <w:ind w:left="357" w:hanging="357"/>
        <w:rPr>
          <w:rFonts w:ascii="MS Mincho" w:eastAsia="MS Mincho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en-GB"/>
        </w:rPr>
        <w:t>Minimum technical requirements: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7"/>
        <w:gridCol w:w="2801"/>
      </w:tblGrid>
      <w:tr w:rsidR="00D11D56" w14:paraId="764CFECA" w14:textId="77777777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14:paraId="39096ED6" w14:textId="77777777" w:rsidR="00D11D56" w:rsidRDefault="00D11D56">
            <w:pPr>
              <w:pStyle w:val="Odstavecseseznamem"/>
              <w:spacing w:after="60" w:line="240" w:lineRule="auto"/>
              <w:ind w:left="0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Requirements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14:paraId="39EDE3E8" w14:textId="77777777" w:rsidR="00D11D56" w:rsidRDefault="00D11D56">
            <w:pPr>
              <w:spacing w:after="6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Statement of the bidder (the bidder shall define the specifications fulfilled by the offered equipment)</w:t>
            </w:r>
          </w:p>
        </w:tc>
      </w:tr>
      <w:tr w:rsidR="00D11D56" w14:paraId="201BC1CC" w14:textId="77777777">
        <w:tc>
          <w:tcPr>
            <w:tcW w:w="8928" w:type="dxa"/>
            <w:gridSpan w:val="2"/>
            <w:tcBorders>
              <w:top w:val="double" w:sz="4" w:space="0" w:color="auto"/>
            </w:tcBorders>
            <w:vAlign w:val="center"/>
          </w:tcPr>
          <w:p w14:paraId="02D77E7A" w14:textId="77777777" w:rsidR="00D11D56" w:rsidRDefault="00D11D56">
            <w:pPr>
              <w:spacing w:after="12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Instrument</w:t>
            </w:r>
          </w:p>
        </w:tc>
      </w:tr>
      <w:tr w:rsidR="00D11D56" w14:paraId="74B5DCE1" w14:textId="77777777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14:paraId="63E680C8" w14:textId="0F294D48" w:rsidR="00D11D56" w:rsidRDefault="0089239A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A c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olumn with minimum internal diameter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50 mm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consisting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three sections connected by means of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a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dismountable method, with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feed-point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locations (2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totally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) between adjacent sections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14:paraId="1CE7690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DE2BB45" w14:textId="77777777">
        <w:tc>
          <w:tcPr>
            <w:tcW w:w="6127" w:type="dxa"/>
            <w:vAlign w:val="center"/>
          </w:tcPr>
          <w:p w14:paraId="7FE796AD" w14:textId="4441EA52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interior of the column is filled with distillation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packing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, which can be removed without the destruction of the column or any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of its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part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s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, selected to ensure the total column efficiency reaching at least 50 theoretical 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s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tages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under optimum operation conditions, tested on hydrocarbon mixtures.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  </w:t>
            </w:r>
          </w:p>
        </w:tc>
        <w:tc>
          <w:tcPr>
            <w:tcW w:w="2801" w:type="dxa"/>
          </w:tcPr>
          <w:p w14:paraId="728C5D43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221DD82" w14:textId="77777777">
        <w:tc>
          <w:tcPr>
            <w:tcW w:w="6127" w:type="dxa"/>
            <w:vAlign w:val="center"/>
          </w:tcPr>
          <w:p w14:paraId="4E36F725" w14:textId="2FC72003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possibility to operate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at atmospheric and reduced pressure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as well</w:t>
            </w:r>
          </w:p>
        </w:tc>
        <w:tc>
          <w:tcPr>
            <w:tcW w:w="2801" w:type="dxa"/>
          </w:tcPr>
          <w:p w14:paraId="2DB41F4F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034B1B0" w14:textId="77777777">
        <w:tc>
          <w:tcPr>
            <w:tcW w:w="6127" w:type="dxa"/>
            <w:vAlign w:val="center"/>
          </w:tcPr>
          <w:p w14:paraId="183BACD4" w14:textId="5C3F3863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Lower limit of operating pressure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2,0    mbar</w:t>
            </w:r>
          </w:p>
        </w:tc>
        <w:tc>
          <w:tcPr>
            <w:tcW w:w="2801" w:type="dxa"/>
          </w:tcPr>
          <w:p w14:paraId="44620A5F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BE151B0" w14:textId="77777777">
        <w:tc>
          <w:tcPr>
            <w:tcW w:w="6127" w:type="dxa"/>
            <w:vAlign w:val="center"/>
          </w:tcPr>
          <w:p w14:paraId="009151E2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eastAsia="MS Mincho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Upper limit of the column operating temperature at least 250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°C</w:t>
            </w:r>
          </w:p>
        </w:tc>
        <w:tc>
          <w:tcPr>
            <w:tcW w:w="2801" w:type="dxa"/>
          </w:tcPr>
          <w:p w14:paraId="61FEED45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43F4AC8" w14:textId="77777777">
        <w:tc>
          <w:tcPr>
            <w:tcW w:w="6127" w:type="dxa"/>
            <w:vAlign w:val="center"/>
          </w:tcPr>
          <w:p w14:paraId="5E078F06" w14:textId="72CE4089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construction of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feed-point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locations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assuring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liquid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input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in the column axis</w:t>
            </w:r>
          </w:p>
        </w:tc>
        <w:tc>
          <w:tcPr>
            <w:tcW w:w="2801" w:type="dxa"/>
          </w:tcPr>
          <w:p w14:paraId="6306BAF6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48CA5E5" w14:textId="77777777">
        <w:tc>
          <w:tcPr>
            <w:tcW w:w="6127" w:type="dxa"/>
            <w:vAlign w:val="center"/>
          </w:tcPr>
          <w:p w14:paraId="5B24A535" w14:textId="6E693975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construction of distillation column with a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mantle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providing adiabatic mode, i.e. with the lowest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possible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heat loss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through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the column wall, and with the heat loss compensation by additional electrical heating with independent regulation for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each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column section </w:t>
            </w:r>
          </w:p>
        </w:tc>
        <w:tc>
          <w:tcPr>
            <w:tcW w:w="2801" w:type="dxa"/>
          </w:tcPr>
          <w:p w14:paraId="27E2D831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EB901AA" w14:textId="77777777">
        <w:tc>
          <w:tcPr>
            <w:tcW w:w="6127" w:type="dxa"/>
            <w:vAlign w:val="center"/>
          </w:tcPr>
          <w:p w14:paraId="62C510B7" w14:textId="55CE2940" w:rsidR="00D11D56" w:rsidRDefault="00D11D56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Construction material of all parts in direct contact with the processed </w:t>
            </w:r>
            <w:r w:rsidR="0089239A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media should be</w:t>
            </w:r>
            <w:r w:rsidR="0089239A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resistant to hydrocarbon</w:t>
            </w:r>
            <w:r w:rsidR="0089239A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s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, organic acids, and aldehydes. </w:t>
            </w:r>
          </w:p>
        </w:tc>
        <w:tc>
          <w:tcPr>
            <w:tcW w:w="2801" w:type="dxa"/>
          </w:tcPr>
          <w:p w14:paraId="3D1F241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F8E3168" w14:textId="77777777">
        <w:tc>
          <w:tcPr>
            <w:tcW w:w="6127" w:type="dxa"/>
            <w:vAlign w:val="center"/>
          </w:tcPr>
          <w:p w14:paraId="4A81B923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Device for vacuum generation and control</w:t>
            </w:r>
          </w:p>
        </w:tc>
        <w:tc>
          <w:tcPr>
            <w:tcW w:w="2801" w:type="dxa"/>
          </w:tcPr>
          <w:p w14:paraId="6DA86095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A485139" w14:textId="77777777">
        <w:tc>
          <w:tcPr>
            <w:tcW w:w="6127" w:type="dxa"/>
            <w:vAlign w:val="center"/>
          </w:tcPr>
          <w:p w14:paraId="3D0A5798" w14:textId="724B7493" w:rsidR="00D11D56" w:rsidRDefault="0089239A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Feed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pump for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dozing liquid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within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the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range 0,5 – 2 l/h</w:t>
            </w:r>
          </w:p>
        </w:tc>
        <w:tc>
          <w:tcPr>
            <w:tcW w:w="2801" w:type="dxa"/>
          </w:tcPr>
          <w:p w14:paraId="50CF42F3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DDBC5E4" w14:textId="77777777">
        <w:tc>
          <w:tcPr>
            <w:tcW w:w="6127" w:type="dxa"/>
            <w:vAlign w:val="center"/>
          </w:tcPr>
          <w:p w14:paraId="0360D599" w14:textId="01712AF6" w:rsidR="00D11D56" w:rsidRDefault="0089239A" w:rsidP="0089239A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Feed tank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with minimum volume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of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30 l,</w:t>
            </w:r>
            <w:r w:rsidR="00D11D56">
              <w:rPr>
                <w:rFonts w:ascii="Times New Roman" w:eastAsia="MS Mincho" w:hAnsi="Times New Roman"/>
                <w:color w:val="FF0000"/>
                <w:szCs w:val="24"/>
                <w:lang w:val="en-GB"/>
              </w:rPr>
              <w:t xml:space="preserve"> </w:t>
            </w:r>
            <w:r w:rsidRPr="000C70C7">
              <w:rPr>
                <w:rFonts w:ascii="Times New Roman" w:eastAsia="MS Mincho" w:hAnsi="Times New Roman"/>
                <w:szCs w:val="24"/>
                <w:lang w:val="en-GB"/>
              </w:rPr>
              <w:t xml:space="preserve">operating at the pressure range 100 - 110 kPa,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with tempering option within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range 0 to 150 °C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(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including the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delivery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of external device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-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thermostat for tempering and with the option of gas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space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inertization </w:t>
            </w:r>
          </w:p>
        </w:tc>
        <w:tc>
          <w:tcPr>
            <w:tcW w:w="2801" w:type="dxa"/>
          </w:tcPr>
          <w:p w14:paraId="34EEF28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569AE090" w14:textId="77777777">
        <w:tc>
          <w:tcPr>
            <w:tcW w:w="6127" w:type="dxa"/>
            <w:vAlign w:val="center"/>
          </w:tcPr>
          <w:p w14:paraId="03439E4A" w14:textId="5075FB43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feed tubing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enabl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ing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optional use of both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feed-point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locations with the 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>possibility</w:t>
            </w:r>
            <w:r w:rsidR="0089239A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to heat the tubes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up to 150 °C</w:t>
            </w:r>
          </w:p>
        </w:tc>
        <w:tc>
          <w:tcPr>
            <w:tcW w:w="2801" w:type="dxa"/>
          </w:tcPr>
          <w:p w14:paraId="541C23E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E7222FC" w14:textId="77777777">
        <w:tc>
          <w:tcPr>
            <w:tcW w:w="6127" w:type="dxa"/>
            <w:vAlign w:val="center"/>
          </w:tcPr>
          <w:p w14:paraId="0EA5DE44" w14:textId="550C7E40" w:rsidR="00D11D56" w:rsidRDefault="00810BF7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Feed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pre-heater (as close t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o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the column entry as possible) –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with 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outlet temperature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150 °C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for the feed value of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2l/h (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calculated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for medium oil distillate)</w:t>
            </w:r>
            <w:r w:rsidR="00D11D56">
              <w:rPr>
                <w:rStyle w:val="Odkaznavysvtlivky"/>
                <w:rFonts w:ascii="MS Mincho" w:eastAsia="MS Mincho"/>
                <w:szCs w:val="24"/>
                <w:lang w:val="en-GB"/>
              </w:rPr>
              <w:endnoteReference w:id="2"/>
            </w:r>
          </w:p>
        </w:tc>
        <w:tc>
          <w:tcPr>
            <w:tcW w:w="2801" w:type="dxa"/>
          </w:tcPr>
          <w:p w14:paraId="0C4C840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3A783DF" w14:textId="77777777">
        <w:tc>
          <w:tcPr>
            <w:tcW w:w="6127" w:type="dxa"/>
            <w:vAlign w:val="center"/>
          </w:tcPr>
          <w:p w14:paraId="2BB515F5" w14:textId="4EE13628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Removable distillation head and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boiler</w:t>
            </w:r>
          </w:p>
        </w:tc>
        <w:tc>
          <w:tcPr>
            <w:tcW w:w="2801" w:type="dxa"/>
          </w:tcPr>
          <w:p w14:paraId="5D182DF2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6B7728DA" w14:textId="77777777">
        <w:tc>
          <w:tcPr>
            <w:tcW w:w="6127" w:type="dxa"/>
            <w:vAlign w:val="center"/>
          </w:tcPr>
          <w:p w14:paraId="4C7AA527" w14:textId="076DC2AF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lastRenderedPageBreak/>
              <w:t xml:space="preserve">Distillation head, tempered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by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cool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ing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(heat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ing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) liquid within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temperature range 0 °C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to 100 °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(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including the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delivery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an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external device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thermostat for tempering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)</w:t>
            </w:r>
          </w:p>
        </w:tc>
        <w:tc>
          <w:tcPr>
            <w:tcW w:w="2801" w:type="dxa"/>
          </w:tcPr>
          <w:p w14:paraId="181EAA47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9248BDE" w14:textId="77777777">
        <w:tc>
          <w:tcPr>
            <w:tcW w:w="6127" w:type="dxa"/>
            <w:vAlign w:val="center"/>
          </w:tcPr>
          <w:p w14:paraId="556722D6" w14:textId="2E2CFA23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construction enabl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ing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the setting and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control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reflux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to distillate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ratio within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range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0 to 10:1</w:t>
            </w:r>
          </w:p>
        </w:tc>
        <w:tc>
          <w:tcPr>
            <w:tcW w:w="2801" w:type="dxa"/>
          </w:tcPr>
          <w:p w14:paraId="70B05E74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68032A1" w14:textId="77777777">
        <w:tc>
          <w:tcPr>
            <w:tcW w:w="6127" w:type="dxa"/>
            <w:vAlign w:val="center"/>
          </w:tcPr>
          <w:p w14:paraId="4A1683B6" w14:textId="5B4D7E7F" w:rsidR="00D11D56" w:rsidRDefault="00810BF7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Possibility of t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empering 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gas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tube-lines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of the distillation head and all distillate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withdrawing lines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(up to the apparatus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border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)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within temperature range 0°C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to 100 °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.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I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n optimum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,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the system connectable to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thermostat providing cooling (heating) 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distillation head.</w:t>
            </w:r>
          </w:p>
        </w:tc>
        <w:tc>
          <w:tcPr>
            <w:tcW w:w="2801" w:type="dxa"/>
          </w:tcPr>
          <w:p w14:paraId="5CC7C292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E7FA5EA" w14:textId="77777777">
        <w:tc>
          <w:tcPr>
            <w:tcW w:w="6127" w:type="dxa"/>
            <w:vAlign w:val="center"/>
          </w:tcPr>
          <w:p w14:paraId="2F23314B" w14:textId="1AC59F94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Electrically heated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boiler with the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possibility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of distillation residue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withdrawing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from the </w:t>
            </w:r>
            <w:r w:rsidR="00810BF7">
              <w:rPr>
                <w:rFonts w:ascii="Times New Roman" w:eastAsia="MS Mincho" w:hAnsi="Times New Roman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boiler bottom</w:t>
            </w:r>
          </w:p>
        </w:tc>
        <w:tc>
          <w:tcPr>
            <w:tcW w:w="2801" w:type="dxa"/>
          </w:tcPr>
          <w:p w14:paraId="7426C5D0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E52515E" w14:textId="77777777">
        <w:tc>
          <w:tcPr>
            <w:tcW w:w="6127" w:type="dxa"/>
            <w:vAlign w:val="center"/>
          </w:tcPr>
          <w:p w14:paraId="520CC478" w14:textId="2A87B554" w:rsidR="00D11D56" w:rsidRDefault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Re-b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oiler volume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within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2-4 l</w:t>
            </w:r>
          </w:p>
        </w:tc>
        <w:tc>
          <w:tcPr>
            <w:tcW w:w="2801" w:type="dxa"/>
          </w:tcPr>
          <w:p w14:paraId="4EDA0DD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E934E18" w14:textId="77777777">
        <w:tc>
          <w:tcPr>
            <w:tcW w:w="6127" w:type="dxa"/>
            <w:vAlign w:val="center"/>
          </w:tcPr>
          <w:p w14:paraId="57084F93" w14:textId="334412B6" w:rsidR="00D11D56" w:rsidRDefault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Re-b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oiler operating temperature up to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300°C</w:t>
            </w:r>
            <w:r w:rsidR="00D11D5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.</w:t>
            </w:r>
          </w:p>
        </w:tc>
        <w:tc>
          <w:tcPr>
            <w:tcW w:w="2801" w:type="dxa"/>
          </w:tcPr>
          <w:p w14:paraId="74E19EB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265E2C2" w14:textId="77777777">
        <w:tc>
          <w:tcPr>
            <w:tcW w:w="6127" w:type="dxa"/>
            <w:vAlign w:val="center"/>
          </w:tcPr>
          <w:p w14:paraId="4427A065" w14:textId="5A354F0A" w:rsidR="00D11D56" w:rsidRDefault="00D11D56" w:rsidP="00810BF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system of continual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withdrawing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distillation residue operating within the whole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range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of </w:t>
            </w:r>
            <w:r w:rsidR="00810BF7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column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operating pressures with adjustable flow within range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from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0,1 to 1,5 l/h, with the cooler for pre-cooling the distillation residue from maximum boiler temperature to 50 to 100 °C.</w:t>
            </w:r>
          </w:p>
        </w:tc>
        <w:tc>
          <w:tcPr>
            <w:tcW w:w="2801" w:type="dxa"/>
          </w:tcPr>
          <w:p w14:paraId="3F412CF1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78F8F8A" w14:textId="77777777">
        <w:tc>
          <w:tcPr>
            <w:tcW w:w="6127" w:type="dxa"/>
            <w:vAlign w:val="center"/>
          </w:tcPr>
          <w:p w14:paraId="59B8F1B6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  <w:tc>
          <w:tcPr>
            <w:tcW w:w="2801" w:type="dxa"/>
          </w:tcPr>
          <w:p w14:paraId="271DA6A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DC5B35A" w14:textId="77777777">
        <w:tc>
          <w:tcPr>
            <w:tcW w:w="8928" w:type="dxa"/>
            <w:gridSpan w:val="2"/>
            <w:vAlign w:val="center"/>
          </w:tcPr>
          <w:p w14:paraId="19827B6D" w14:textId="34C42113" w:rsidR="00D11D56" w:rsidRDefault="006E14A6" w:rsidP="006E14A6">
            <w:pPr>
              <w:spacing w:after="12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Measurement</w:t>
            </w: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b/>
                <w:szCs w:val="24"/>
                <w:lang w:val="en-GB"/>
              </w:rPr>
              <w:t xml:space="preserve">and </w:t>
            </w: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control</w:t>
            </w: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 xml:space="preserve"> </w:t>
            </w:r>
            <w:r w:rsidR="00D11D56">
              <w:rPr>
                <w:rFonts w:ascii="Times New Roman" w:eastAsia="MS Mincho" w:hAnsi="Times New Roman"/>
                <w:b/>
                <w:szCs w:val="24"/>
                <w:lang w:val="en-GB"/>
              </w:rPr>
              <w:t>system</w:t>
            </w:r>
          </w:p>
        </w:tc>
      </w:tr>
      <w:tr w:rsidR="00D11D56" w14:paraId="4EB9EF32" w14:textId="77777777">
        <w:tc>
          <w:tcPr>
            <w:tcW w:w="6127" w:type="dxa"/>
            <w:vAlign w:val="center"/>
          </w:tcPr>
          <w:p w14:paraId="647E6AB8" w14:textId="63359584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Monitoring and electronic archiving of temperature values on the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distillation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head, in the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boiler, and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at the feed points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</w:t>
            </w:r>
          </w:p>
        </w:tc>
        <w:tc>
          <w:tcPr>
            <w:tcW w:w="2801" w:type="dxa"/>
          </w:tcPr>
          <w:p w14:paraId="60D10BAE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5575285F" w14:textId="77777777">
        <w:tc>
          <w:tcPr>
            <w:tcW w:w="6127" w:type="dxa"/>
            <w:vAlign w:val="center"/>
          </w:tcPr>
          <w:p w14:paraId="4E1A3AF6" w14:textId="19B5CAF6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Measuring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control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, and archiving of measured pressure values on the column head</w:t>
            </w:r>
          </w:p>
        </w:tc>
        <w:tc>
          <w:tcPr>
            <w:tcW w:w="2801" w:type="dxa"/>
          </w:tcPr>
          <w:p w14:paraId="5F54DB7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BEE2C01" w14:textId="77777777">
        <w:tc>
          <w:tcPr>
            <w:tcW w:w="6127" w:type="dxa"/>
            <w:vAlign w:val="center"/>
          </w:tcPr>
          <w:p w14:paraId="0A9A95D0" w14:textId="74EB0368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Measuring, archiving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of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the pressure difference on the column</w:t>
            </w:r>
          </w:p>
        </w:tc>
        <w:tc>
          <w:tcPr>
            <w:tcW w:w="2801" w:type="dxa"/>
          </w:tcPr>
          <w:p w14:paraId="6772031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86CDAFD" w14:textId="77777777">
        <w:tc>
          <w:tcPr>
            <w:tcW w:w="6127" w:type="dxa"/>
            <w:vAlign w:val="center"/>
          </w:tcPr>
          <w:p w14:paraId="1B1AEC3F" w14:textId="6E380952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Electronic regulation of the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>re-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boiler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>power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input</w:t>
            </w:r>
          </w:p>
        </w:tc>
        <w:tc>
          <w:tcPr>
            <w:tcW w:w="2801" w:type="dxa"/>
          </w:tcPr>
          <w:p w14:paraId="72E5E41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28D2D5F3" w14:textId="77777777">
        <w:tc>
          <w:tcPr>
            <w:tcW w:w="6127" w:type="dxa"/>
            <w:vAlign w:val="center"/>
          </w:tcPr>
          <w:p w14:paraId="031A0D6E" w14:textId="4FB7C7D1" w:rsidR="00D11D56" w:rsidRDefault="00D11D56" w:rsidP="000C70C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Electronic regulation of the column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power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input - independent regulation of each section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>as well as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temperature measuring in each section</w:t>
            </w:r>
          </w:p>
        </w:tc>
        <w:tc>
          <w:tcPr>
            <w:tcW w:w="2801" w:type="dxa"/>
          </w:tcPr>
          <w:p w14:paraId="1981EFA2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8A9E1FE" w14:textId="77777777">
        <w:tc>
          <w:tcPr>
            <w:tcW w:w="6127" w:type="dxa"/>
            <w:vAlign w:val="center"/>
          </w:tcPr>
          <w:p w14:paraId="3B668952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Column reflux control </w:t>
            </w:r>
          </w:p>
        </w:tc>
        <w:tc>
          <w:tcPr>
            <w:tcW w:w="2801" w:type="dxa"/>
          </w:tcPr>
          <w:p w14:paraId="67AED18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28D5E37E" w14:textId="77777777">
        <w:tc>
          <w:tcPr>
            <w:tcW w:w="6127" w:type="dxa"/>
            <w:vAlign w:val="center"/>
          </w:tcPr>
          <w:p w14:paraId="684FA9F5" w14:textId="3103D934" w:rsidR="00D11D56" w:rsidRDefault="006E14A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S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 xml:space="preserve">etting all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controll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ed </w:t>
            </w:r>
            <w:r w:rsidR="00D11D56">
              <w:rPr>
                <w:rFonts w:ascii="Times New Roman" w:eastAsia="MS Mincho" w:hAnsi="Times New Roman"/>
                <w:szCs w:val="24"/>
                <w:lang w:val="en-GB"/>
              </w:rPr>
              <w:t>values by means of PC</w:t>
            </w:r>
          </w:p>
        </w:tc>
        <w:tc>
          <w:tcPr>
            <w:tcW w:w="2801" w:type="dxa"/>
          </w:tcPr>
          <w:p w14:paraId="5338104B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FB6E54D" w14:textId="77777777">
        <w:tc>
          <w:tcPr>
            <w:tcW w:w="6127" w:type="dxa"/>
            <w:vAlign w:val="center"/>
          </w:tcPr>
          <w:p w14:paraId="30850EDF" w14:textId="54A5CCE8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The control and measuring of the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>feed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 xml:space="preserve">and 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>the re-boiler residue flow</w:t>
            </w:r>
            <w:r w:rsidR="006E14A6">
              <w:rPr>
                <w:rFonts w:ascii="Times New Roman" w:eastAsia="MS Mincho" w:hAnsi="Times New Roman"/>
                <w:szCs w:val="24"/>
                <w:lang w:val="en-GB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values - archiving the measured values by means of PC</w:t>
            </w:r>
          </w:p>
        </w:tc>
        <w:tc>
          <w:tcPr>
            <w:tcW w:w="2801" w:type="dxa"/>
          </w:tcPr>
          <w:p w14:paraId="7B986064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770271FA" w14:textId="77777777">
        <w:tc>
          <w:tcPr>
            <w:tcW w:w="6127" w:type="dxa"/>
            <w:vAlign w:val="center"/>
          </w:tcPr>
          <w:p w14:paraId="46876FF2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collection and archiving of all measured values by means of PC</w:t>
            </w:r>
          </w:p>
        </w:tc>
        <w:tc>
          <w:tcPr>
            <w:tcW w:w="2801" w:type="dxa"/>
          </w:tcPr>
          <w:p w14:paraId="54DE80D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0B00E39A" w14:textId="77777777">
        <w:tc>
          <w:tcPr>
            <w:tcW w:w="6127" w:type="dxa"/>
            <w:vAlign w:val="center"/>
          </w:tcPr>
          <w:p w14:paraId="33DB7FE7" w14:textId="36A08EC7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possibility to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export of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measured values and stored data in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a format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readable by some Microsoft Office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program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– ideally Excel</w:t>
            </w:r>
          </w:p>
        </w:tc>
        <w:tc>
          <w:tcPr>
            <w:tcW w:w="2801" w:type="dxa"/>
          </w:tcPr>
          <w:p w14:paraId="06C692F8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48A536B4" w14:textId="77777777">
        <w:tc>
          <w:tcPr>
            <w:tcW w:w="6127" w:type="dxa"/>
            <w:vAlign w:val="center"/>
          </w:tcPr>
          <w:p w14:paraId="3C284491" w14:textId="489237B7" w:rsidR="00D11D56" w:rsidRDefault="00D11D56" w:rsidP="006E14A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control PC </w:t>
            </w:r>
            <w:r w:rsidR="006E14A6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device shlould be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included in the delivery.</w:t>
            </w:r>
          </w:p>
        </w:tc>
        <w:tc>
          <w:tcPr>
            <w:tcW w:w="2801" w:type="dxa"/>
          </w:tcPr>
          <w:p w14:paraId="6FDB3C4D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31549500" w14:textId="77777777">
        <w:tc>
          <w:tcPr>
            <w:tcW w:w="8928" w:type="dxa"/>
            <w:gridSpan w:val="2"/>
            <w:vAlign w:val="center"/>
          </w:tcPr>
          <w:p w14:paraId="0530846A" w14:textId="77777777" w:rsidR="00D11D56" w:rsidRDefault="00D11D56">
            <w:pPr>
              <w:spacing w:after="12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szCs w:val="24"/>
                <w:lang w:val="en-GB"/>
              </w:rPr>
              <w:t>Apparatus geometry</w:t>
            </w:r>
          </w:p>
        </w:tc>
      </w:tr>
      <w:tr w:rsidR="00D11D56" w14:paraId="4826DB54" w14:textId="77777777">
        <w:tc>
          <w:tcPr>
            <w:tcW w:w="6127" w:type="dxa"/>
            <w:vAlign w:val="center"/>
          </w:tcPr>
          <w:p w14:paraId="14E4E736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Maximum height: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5m</w:t>
            </w:r>
          </w:p>
        </w:tc>
        <w:tc>
          <w:tcPr>
            <w:tcW w:w="2801" w:type="dxa"/>
          </w:tcPr>
          <w:p w14:paraId="2C86BDAA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5A07988F" w14:textId="77777777">
        <w:tc>
          <w:tcPr>
            <w:tcW w:w="6127" w:type="dxa"/>
            <w:vAlign w:val="center"/>
          </w:tcPr>
          <w:p w14:paraId="15B904AD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Maximum width:</w:t>
            </w:r>
            <w:r>
              <w:rPr>
                <w:rFonts w:ascii="Times New Roman" w:eastAsia="MS Mincho" w:hAnsi="Times New Roman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2.5 m</w:t>
            </w:r>
          </w:p>
        </w:tc>
        <w:tc>
          <w:tcPr>
            <w:tcW w:w="2801" w:type="dxa"/>
          </w:tcPr>
          <w:p w14:paraId="75F52E8C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  <w:tr w:rsidR="00D11D56" w14:paraId="145DBEC3" w14:textId="77777777">
        <w:tc>
          <w:tcPr>
            <w:tcW w:w="6127" w:type="dxa"/>
            <w:vAlign w:val="center"/>
          </w:tcPr>
          <w:p w14:paraId="70748EC5" w14:textId="77777777" w:rsidR="00D11D56" w:rsidRDefault="00D11D56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szCs w:val="24"/>
                <w:lang w:val="en-GB"/>
              </w:rPr>
              <w:t>Maximum depth:</w:t>
            </w:r>
            <w:r>
              <w:rPr>
                <w:rFonts w:ascii="Times New Roman" w:eastAsia="MS Mincho" w:hAnsi="Times New Roman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szCs w:val="24"/>
                <w:lang w:val="en-GB"/>
              </w:rPr>
              <w:t>0.7 m</w:t>
            </w:r>
          </w:p>
        </w:tc>
        <w:tc>
          <w:tcPr>
            <w:tcW w:w="2801" w:type="dxa"/>
          </w:tcPr>
          <w:p w14:paraId="42962031" w14:textId="77777777" w:rsidR="00D11D56" w:rsidRDefault="00D11D56">
            <w:pPr>
              <w:spacing w:after="120" w:line="240" w:lineRule="auto"/>
              <w:rPr>
                <w:rFonts w:ascii="Times New Roman" w:eastAsia="MS Mincho" w:hAnsi="Times New Roman"/>
                <w:szCs w:val="24"/>
              </w:rPr>
            </w:pPr>
          </w:p>
        </w:tc>
      </w:tr>
    </w:tbl>
    <w:p w14:paraId="6B6BF2D6" w14:textId="77777777" w:rsidR="00D11D56" w:rsidRDefault="00D11D56">
      <w:pPr>
        <w:spacing w:after="120" w:line="240" w:lineRule="auto"/>
        <w:rPr>
          <w:rFonts w:ascii="Times New Roman" w:eastAsia="MS Mincho" w:hAnsi="Times New Roman"/>
          <w:b/>
          <w:color w:val="BFBFBF"/>
          <w:sz w:val="24"/>
          <w:szCs w:val="24"/>
        </w:rPr>
      </w:pPr>
    </w:p>
    <w:p w14:paraId="274FFE32" w14:textId="77777777" w:rsidR="00D11D56" w:rsidRDefault="00D11D56">
      <w:pPr>
        <w:numPr>
          <w:ilvl w:val="0"/>
          <w:numId w:val="1"/>
        </w:numPr>
        <w:spacing w:after="120" w:line="240" w:lineRule="auto"/>
        <w:ind w:left="357" w:hanging="357"/>
        <w:rPr>
          <w:rFonts w:ascii="MS Mincho" w:eastAsia="MS Mincho"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  <w:lang w:val="en-GB"/>
        </w:rPr>
        <w:t>The delivery includes the below items: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</w:p>
    <w:p w14:paraId="42D780C8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60745078" w14:textId="77777777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The device installation including all related activities (packaging, transport, disposal of waste),</w:t>
      </w:r>
    </w:p>
    <w:p w14:paraId="6940074C" w14:textId="473C3C94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lastRenderedPageBreak/>
        <w:t>Documentation including manual in Czech</w:t>
      </w:r>
      <w:r w:rsidR="006E14A6">
        <w:rPr>
          <w:rFonts w:ascii="Times New Roman" w:eastAsia="MS Mincho" w:hAnsi="Times New Roman"/>
          <w:szCs w:val="24"/>
          <w:lang w:val="en-GB"/>
        </w:rPr>
        <w:t>, Slovak or English</w:t>
      </w:r>
      <w:r>
        <w:rPr>
          <w:rFonts w:ascii="Times New Roman" w:eastAsia="MS Mincho" w:hAnsi="Times New Roman"/>
          <w:szCs w:val="24"/>
          <w:lang w:val="en-GB"/>
        </w:rPr>
        <w:t xml:space="preserve"> language,</w:t>
      </w:r>
    </w:p>
    <w:p w14:paraId="5864EA8A" w14:textId="6CA014C4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Professional team training for the machine operation (min.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 xml:space="preserve">2 employees of the </w:t>
      </w:r>
      <w:r w:rsidR="008B6CB6">
        <w:rPr>
          <w:rFonts w:ascii="Times New Roman" w:eastAsia="MS Mincho" w:hAnsi="Times New Roman"/>
          <w:szCs w:val="24"/>
          <w:lang w:val="en-GB"/>
        </w:rPr>
        <w:t>Contracting Authority</w:t>
      </w:r>
      <w:r>
        <w:rPr>
          <w:rFonts w:ascii="Times New Roman" w:eastAsia="MS Mincho" w:hAnsi="Times New Roman"/>
          <w:szCs w:val="24"/>
          <w:lang w:val="en-GB"/>
        </w:rPr>
        <w:t xml:space="preserve">) </w:t>
      </w:r>
      <w:r w:rsidR="008B6CB6">
        <w:rPr>
          <w:rFonts w:ascii="Times New Roman" w:eastAsia="MS Mincho" w:hAnsi="Times New Roman"/>
          <w:szCs w:val="24"/>
          <w:lang w:val="en-GB"/>
        </w:rPr>
        <w:t xml:space="preserve">at minimum length of </w:t>
      </w:r>
      <w:r>
        <w:rPr>
          <w:rFonts w:ascii="Times New Roman" w:eastAsia="MS Mincho" w:hAnsi="Times New Roman"/>
          <w:szCs w:val="24"/>
          <w:lang w:val="en-GB"/>
        </w:rPr>
        <w:t>2</w:t>
      </w:r>
      <w:r w:rsidR="008B6CB6">
        <w:rPr>
          <w:rFonts w:ascii="Times New Roman" w:eastAsia="MS Mincho" w:hAnsi="Times New Roman"/>
          <w:szCs w:val="24"/>
          <w:lang w:val="en-GB"/>
        </w:rPr>
        <w:t xml:space="preserve"> working</w:t>
      </w:r>
      <w:r>
        <w:rPr>
          <w:rFonts w:ascii="Times New Roman" w:eastAsia="MS Mincho" w:hAnsi="Times New Roman"/>
          <w:szCs w:val="24"/>
          <w:lang w:val="en-GB"/>
        </w:rPr>
        <w:t xml:space="preserve"> days,</w:t>
      </w:r>
    </w:p>
    <w:p w14:paraId="32869A9B" w14:textId="54498A14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 xml:space="preserve">The warranty period </w:t>
      </w:r>
      <w:r w:rsidR="008B6CB6">
        <w:rPr>
          <w:rFonts w:ascii="Times New Roman" w:eastAsia="MS Mincho" w:hAnsi="Times New Roman"/>
          <w:szCs w:val="24"/>
          <w:lang w:val="en-GB"/>
        </w:rPr>
        <w:t>for</w:t>
      </w:r>
      <w:r>
        <w:rPr>
          <w:rFonts w:ascii="Times New Roman" w:eastAsia="MS Mincho" w:hAnsi="Times New Roman"/>
          <w:szCs w:val="24"/>
          <w:lang w:val="en-GB"/>
        </w:rPr>
        <w:t xml:space="preserve"> at least 24 months</w:t>
      </w:r>
    </w:p>
    <w:p w14:paraId="70E60A6A" w14:textId="27B51958" w:rsidR="00D11D56" w:rsidRDefault="00D11D56">
      <w:pPr>
        <w:pStyle w:val="Odstavecseseznamem"/>
        <w:numPr>
          <w:ilvl w:val="0"/>
          <w:numId w:val="2"/>
        </w:num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 xml:space="preserve">The device will be installed in cubicle 1.19 and connected to cable outlet C.3 (see </w:t>
      </w:r>
      <w:r w:rsidR="00D447D0">
        <w:rPr>
          <w:rFonts w:ascii="Times New Roman" w:eastAsia="MS Mincho" w:hAnsi="Times New Roman"/>
          <w:szCs w:val="24"/>
          <w:lang w:val="en-GB"/>
        </w:rPr>
        <w:t>schemas below</w:t>
      </w:r>
      <w:bookmarkStart w:id="0" w:name="_GoBack"/>
      <w:bookmarkEnd w:id="0"/>
      <w:r w:rsidR="00D447D0">
        <w:rPr>
          <w:rFonts w:ascii="Times New Roman" w:eastAsia="MS Mincho" w:hAnsi="Times New Roman"/>
          <w:szCs w:val="24"/>
          <w:lang w:val="en-GB"/>
        </w:rPr>
        <w:t>)</w:t>
      </w:r>
      <w:r>
        <w:rPr>
          <w:rFonts w:ascii="Times New Roman" w:eastAsia="MS Mincho" w:hAnsi="Times New Roman"/>
          <w:szCs w:val="24"/>
          <w:lang w:val="en-GB"/>
        </w:rPr>
        <w:t>.</w:t>
      </w:r>
    </w:p>
    <w:p w14:paraId="442A8A1B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2F01028E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54CBC5C5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286EFBA5" w14:textId="77777777" w:rsidR="00D11D56" w:rsidRDefault="00D11D56">
      <w:pPr>
        <w:pStyle w:val="Odstavecseseznamem"/>
        <w:spacing w:after="120" w:line="240" w:lineRule="auto"/>
        <w:ind w:left="0"/>
        <w:rPr>
          <w:rFonts w:ascii="Times New Roman" w:eastAsia="MS Mincho" w:hAnsi="Times New Roman"/>
          <w:szCs w:val="24"/>
        </w:rPr>
      </w:pPr>
    </w:p>
    <w:p w14:paraId="44B8C40E" w14:textId="77777777" w:rsidR="00D11D56" w:rsidRDefault="00D11D56">
      <w:pPr>
        <w:spacing w:line="280" w:lineRule="auto"/>
        <w:jc w:val="center"/>
        <w:rPr>
          <w:rFonts w:ascii="MS Mincho" w:eastAsia="MS Mincho"/>
          <w:b/>
          <w:szCs w:val="24"/>
          <w:u w:val="single"/>
        </w:rPr>
      </w:pPr>
      <w:r>
        <w:rPr>
          <w:rFonts w:ascii="Times New Roman" w:eastAsia="MS Mincho" w:hAnsi="Times New Roman"/>
          <w:b/>
          <w:szCs w:val="24"/>
          <w:u w:val="single"/>
          <w:lang w:val="en-GB"/>
        </w:rPr>
        <w:t>Cubicle description 1.19</w:t>
      </w:r>
    </w:p>
    <w:p w14:paraId="7F462220" w14:textId="258331FD" w:rsidR="00D11D56" w:rsidRDefault="00D11D56">
      <w:pPr>
        <w:spacing w:line="28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Continual distillation will be located in the premises of Chempark, construction 2828, cubicle no. 1.19, with normal dust environment.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 xml:space="preserve">Basic dimensions of the cubicle - height 5 m x width 4,8 m x depth 3 m. </w:t>
      </w:r>
      <w:r w:rsidR="00F01D86">
        <w:rPr>
          <w:rFonts w:ascii="Times New Roman" w:eastAsia="MS Mincho" w:hAnsi="Times New Roman"/>
          <w:szCs w:val="24"/>
          <w:lang w:val="en-GB"/>
        </w:rPr>
        <w:t>T</w:t>
      </w:r>
      <w:r>
        <w:rPr>
          <w:rFonts w:ascii="Times New Roman" w:eastAsia="MS Mincho" w:hAnsi="Times New Roman"/>
          <w:szCs w:val="24"/>
          <w:lang w:val="en-GB"/>
        </w:rPr>
        <w:t>he western side of the cubicle is fitted with socket distribution at height 1 m approx 0,2 m from the sides of northern and southern wall.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The northern side, approximately in the wall centre includes three cable outlet (C3, C4, C5) CYKY – J 5x6 with total protection 25A, (LPN – 25C – 3N).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Continual distillation is considered for supply cable outlet „C3“.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Lighting (lamp units) is located in the western side at approx height 2 m and approx at</w:t>
      </w:r>
      <w:r>
        <w:rPr>
          <w:rFonts w:ascii="MS Mincho" w:eastAsia="MS Mincho"/>
          <w:szCs w:val="24"/>
          <w:lang w:val="en-GB"/>
        </w:rPr>
        <w:t> </w:t>
      </w:r>
      <w:r>
        <w:rPr>
          <w:rFonts w:ascii="Times New Roman" w:eastAsia="MS Mincho" w:hAnsi="Times New Roman"/>
          <w:szCs w:val="24"/>
          <w:lang w:val="en-GB"/>
        </w:rPr>
        <w:t xml:space="preserve">5 m. </w:t>
      </w:r>
      <w:r w:rsidR="00F01D86">
        <w:rPr>
          <w:rFonts w:ascii="Times New Roman" w:eastAsia="MS Mincho" w:hAnsi="Times New Roman"/>
          <w:szCs w:val="24"/>
          <w:lang w:val="en-GB"/>
        </w:rPr>
        <w:t>T</w:t>
      </w:r>
      <w:r>
        <w:rPr>
          <w:rFonts w:ascii="Times New Roman" w:eastAsia="MS Mincho" w:hAnsi="Times New Roman"/>
          <w:szCs w:val="24"/>
          <w:lang w:val="en-GB"/>
        </w:rPr>
        <w:t>he corner of the northern and western side includes two gas detection sensors at approx height 2 m. The eastern side includes the heating radiator, emergency exhaust - (tube with diameter 0,3 m up to approx height 3,5 m from the floor).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>The windows are in the southern part, the lower window edge is approx 3,8 m from the floor, and the width of one window is 1,5 m. The cubicle includes two windows with the same dimension.</w:t>
      </w: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  <w:lang w:val="en-GB"/>
        </w:rPr>
        <w:t xml:space="preserve">The floor is </w:t>
      </w:r>
      <w:r w:rsidR="00F01D86">
        <w:rPr>
          <w:rFonts w:ascii="Times New Roman" w:eastAsia="MS Mincho" w:hAnsi="Times New Roman"/>
          <w:szCs w:val="24"/>
          <w:lang w:val="en-GB"/>
        </w:rPr>
        <w:t>made of</w:t>
      </w:r>
      <w:r>
        <w:rPr>
          <w:rFonts w:ascii="Times New Roman" w:eastAsia="MS Mincho" w:hAnsi="Times New Roman"/>
          <w:szCs w:val="24"/>
          <w:lang w:val="en-GB"/>
        </w:rPr>
        <w:t xml:space="preserve"> concrete finish and cambered to the drain channel.</w:t>
      </w:r>
    </w:p>
    <w:p w14:paraId="40982C0C" w14:textId="6AE33422" w:rsidR="00D11D56" w:rsidRDefault="006E14A6">
      <w:pPr>
        <w:spacing w:line="280" w:lineRule="auto"/>
        <w:jc w:val="center"/>
        <w:rPr>
          <w:rFonts w:eastAsia="MS Mincho"/>
          <w:szCs w:val="24"/>
        </w:rPr>
      </w:pPr>
      <w:r>
        <w:rPr>
          <w:rFonts w:eastAsia="MS Mincho"/>
          <w:noProof/>
          <w:snapToGrid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E853" wp14:editId="6E9405CE">
                <wp:simplePos x="0" y="0"/>
                <wp:positionH relativeFrom="column">
                  <wp:posOffset>676521</wp:posOffset>
                </wp:positionH>
                <wp:positionV relativeFrom="paragraph">
                  <wp:posOffset>1244553</wp:posOffset>
                </wp:positionV>
                <wp:extent cx="334371" cy="1637731"/>
                <wp:effectExtent l="0" t="0" r="27940" b="1968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1" cy="163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BCB33" w14:textId="618ABC38" w:rsidR="006E14A6" w:rsidRPr="006E14A6" w:rsidRDefault="006E14A6">
                            <w:pPr>
                              <w:rPr>
                                <w:color w:val="0000FF"/>
                              </w:rPr>
                            </w:pPr>
                            <w:r w:rsidRPr="006E14A6">
                              <w:rPr>
                                <w:color w:val="0000FF"/>
                              </w:rPr>
                              <w:t>CONTINUAL DESTILATION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3E85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3.25pt;margin-top:98pt;width:26.35pt;height:1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LkmgIAALoFAAAOAAAAZHJzL2Uyb0RvYy54bWysVM1uEzEQviPxDpbvdPPXBqJuqtCqCKmi&#10;FS3q2fHaiYXtMbaT3fBGPAcvxti7m6SllyIuu2PPN+OZb37OLxqjyVb4oMCWdHgyoERYDpWyq5J+&#10;e7h+956SEJmtmAYrSroTgV7M3745r91MjGANuhKeoBMbZrUr6TpGNyuKwNfCsHACTlhUSvCGRTz6&#10;VVF5VqN3o4vRYHBW1OAr54GLEPD2qlXSefYvpeDxVsogItElxdhi/vr8XaZvMT9ns5Vnbq14Fwb7&#10;hygMUxYf3bu6YpGRjVd/uTKKewgg4wkHU4CUioucA2YzHDzL5n7NnMi5IDnB7WkK/88t/7K980RV&#10;JR1RYpnBEj2IJsL29y/iQAsyShTVLswQee8QG5uP0GCp+/uAlynzRnqT/pgTQT2SvdsTjB4Jx8vx&#10;eDKeDinhqBqejafTcXZTHKydD/GTAEOSUFKPBcy8su1NiBgJQntIeiyAVtW10jofUtOIS+3JlmG5&#10;deydP0FpS+qSno1PB9nxE11uu4OH5eoFDxiBtuk5kdurCysx1DKRpbjTImG0/Sok0psJeSFGxrmw&#10;+zgzOqEkZvQaww5/iOo1xm0eaJFfBhv3xkZZ8C1LT6mtvvfEyBaPhTnKO4mxWTZd5yyh2mHjeGin&#10;Lzh+rbC6NyzEO+Zx3LBXcIXEW/xIDVgd6CRK1uB/vnSf8CVN39EUzWuc4JKGHxvmBSX6s8UR+TCc&#10;TNLI58PkdDrCgz/WLI81dmMuAbsGuxMDzGLCR92L0oN5xGWzSA+jilmOwZU09uJlbPcKLisuFosM&#10;wiF3LN7Ye8eT68Rwat+H5pF51/V4xOn4Av2ss9mzVm+xydLCYhNBqjwHieOW2I57XBB5PLplljbQ&#10;8TmjDit3/gcAAP//AwBQSwMEFAAGAAgAAAAhAIi7y//gAAAACwEAAA8AAABkcnMvZG93bnJldi54&#10;bWxMj01Pg0AQhu8m/ofNmHizu6IQQZamsbFRDyalPfS4wAhEdpaw2xb/vdOT3ubNPHk/8uVsB3HC&#10;yfeONNwvFAik2jU9tRr2u9e7JxA+GGrM4Ag1/KCHZXF9lZuscWfa4qkMrWAT8pnR0IUwZlL6ukNr&#10;/MKNSPz7cpM1geXUymYyZza3g4yUSqQ1PXFCZ0Z86bD+Lo9WA4Xte1KVavP5ka5Xb1G9s5vDWuvb&#10;m3n1DCLgHP5guNTn6lBwp8odqfFiYK2SmFE+0oRHXYg4jUBUGh7jhxRkkcv/G4pfAAAA//8DAFBL&#10;AQItABQABgAIAAAAIQC2gziS/gAAAOEBAAATAAAAAAAAAAAAAAAAAAAAAABbQ29udGVudF9UeXBl&#10;c10ueG1sUEsBAi0AFAAGAAgAAAAhADj9If/WAAAAlAEAAAsAAAAAAAAAAAAAAAAALwEAAF9yZWxz&#10;Ly5yZWxzUEsBAi0AFAAGAAgAAAAhAL4souSaAgAAugUAAA4AAAAAAAAAAAAAAAAALgIAAGRycy9l&#10;Mm9Eb2MueG1sUEsBAi0AFAAGAAgAAAAhAIi7y//gAAAACwEAAA8AAAAAAAAAAAAAAAAA9AQAAGRy&#10;cy9kb3ducmV2LnhtbFBLBQYAAAAABAAEAPMAAAABBgAAAAA=&#10;" fillcolor="white [3201]" strokecolor="white [3212]" strokeweight=".5pt">
                <v:textbox style="layout-flow:vertical;mso-layout-flow-alt:bottom-to-top">
                  <w:txbxContent>
                    <w:p w14:paraId="56EBCB33" w14:textId="618ABC38" w:rsidR="006E14A6" w:rsidRPr="006E14A6" w:rsidRDefault="006E14A6">
                      <w:pPr>
                        <w:rPr>
                          <w:color w:val="0000FF"/>
                        </w:rPr>
                      </w:pPr>
                      <w:r w:rsidRPr="006E14A6">
                        <w:rPr>
                          <w:color w:val="0000FF"/>
                        </w:rPr>
                        <w:t>CONTINUAL DESTILATION</w:t>
                      </w:r>
                    </w:p>
                  </w:txbxContent>
                </v:textbox>
              </v:shape>
            </w:pict>
          </mc:Fallback>
        </mc:AlternateContent>
      </w:r>
      <w:r w:rsidR="00E01723">
        <w:rPr>
          <w:rFonts w:eastAsia="MS Mincho"/>
          <w:noProof/>
          <w:szCs w:val="24"/>
          <w:lang w:eastAsia="cs-CZ"/>
        </w:rPr>
        <w:drawing>
          <wp:inline distT="0" distB="0" distL="0" distR="0" wp14:anchorId="1D66B9A1" wp14:editId="08C520FF">
            <wp:extent cx="5956300" cy="3740150"/>
            <wp:effectExtent l="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E9D1B" w14:textId="77777777" w:rsidR="00D11D56" w:rsidRDefault="00D11D56">
      <w:pPr>
        <w:tabs>
          <w:tab w:val="left" w:pos="1107"/>
        </w:tabs>
        <w:rPr>
          <w:rFonts w:eastAsia="MS Mincho"/>
          <w:szCs w:val="24"/>
        </w:rPr>
      </w:pPr>
    </w:p>
    <w:sectPr w:rsidR="00D11D56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82866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separator/>
      </w:r>
    </w:p>
  </w:endnote>
  <w:endnote w:type="continuationSeparator" w:id="0">
    <w:p w14:paraId="14F3BC97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continuationSeparator/>
      </w:r>
    </w:p>
  </w:endnote>
  <w:endnote w:type="continuationNotice" w:id="1">
    <w:p w14:paraId="6254A33A" w14:textId="77777777" w:rsidR="00660FB1" w:rsidRDefault="00660FB1">
      <w:pPr>
        <w:spacing w:after="0" w:line="240" w:lineRule="auto"/>
      </w:pPr>
    </w:p>
  </w:endnote>
  <w:endnote w:id="2">
    <w:p w14:paraId="7F3DD8FD" w14:textId="77777777" w:rsidR="00D11D56" w:rsidRDefault="00D11D56">
      <w:pPr>
        <w:pStyle w:val="Textvysvtlivek"/>
        <w:rPr>
          <w:rFonts w:eastAsia="MS Mincho"/>
          <w:szCs w:val="24"/>
        </w:rPr>
      </w:pPr>
      <w:r>
        <w:rPr>
          <w:rStyle w:val="Odkaznavysvtlivky"/>
          <w:rFonts w:ascii="MS Mincho" w:eastAsia="MS Mincho"/>
          <w:szCs w:val="24"/>
        </w:rPr>
        <w:endnoteRef/>
      </w:r>
      <w:r>
        <w:rPr>
          <w:rFonts w:eastAsia="MS Mincho"/>
          <w:szCs w:val="24"/>
        </w:rPr>
        <w:t xml:space="preserve"> </w:t>
      </w:r>
      <w:r>
        <w:rPr>
          <w:rFonts w:eastAsia="MS Mincho"/>
          <w:szCs w:val="24"/>
          <w:lang w:val="en-GB"/>
        </w:rPr>
        <w:t>The same thermostat can be used for tempering the whole spray route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355D3" w14:textId="77777777" w:rsidR="00E01723" w:rsidRDefault="00E01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F3118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separator/>
      </w:r>
    </w:p>
  </w:footnote>
  <w:footnote w:type="continuationSeparator" w:id="0">
    <w:p w14:paraId="4D730693" w14:textId="77777777" w:rsidR="00660FB1" w:rsidRDefault="00660FB1">
      <w:pPr>
        <w:spacing w:after="0" w:line="240" w:lineRule="auto"/>
        <w:rPr>
          <w:rFonts w:eastAsia="MS Mincho"/>
          <w:szCs w:val="24"/>
        </w:rPr>
      </w:pPr>
      <w:r>
        <w:rPr>
          <w:rFonts w:eastAsia="MS Mincho"/>
          <w:szCs w:val="24"/>
        </w:rPr>
        <w:continuationSeparator/>
      </w:r>
    </w:p>
  </w:footnote>
  <w:footnote w:type="continuationNotice" w:id="1">
    <w:p w14:paraId="580B1906" w14:textId="77777777" w:rsidR="00660FB1" w:rsidRDefault="00660F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F145" w14:textId="77777777" w:rsidR="00E01723" w:rsidRDefault="00E017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05"/>
    <w:multiLevelType w:val="hybridMultilevel"/>
    <w:tmpl w:val="B8C02CEC"/>
    <w:lvl w:ilvl="0" w:tplc="D61EF4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5BEB"/>
    <w:multiLevelType w:val="hybridMultilevel"/>
    <w:tmpl w:val="82928EC2"/>
    <w:lvl w:ilvl="0" w:tplc="311EC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3AEB"/>
    <w:rsid w:val="0001675C"/>
    <w:rsid w:val="0001688F"/>
    <w:rsid w:val="00024563"/>
    <w:rsid w:val="00027941"/>
    <w:rsid w:val="00036405"/>
    <w:rsid w:val="000369EC"/>
    <w:rsid w:val="00040CA6"/>
    <w:rsid w:val="0006071C"/>
    <w:rsid w:val="00064096"/>
    <w:rsid w:val="000709AA"/>
    <w:rsid w:val="00070D6F"/>
    <w:rsid w:val="00072E16"/>
    <w:rsid w:val="00077610"/>
    <w:rsid w:val="000806F7"/>
    <w:rsid w:val="000A2D54"/>
    <w:rsid w:val="000B19C8"/>
    <w:rsid w:val="000B50E0"/>
    <w:rsid w:val="000C5B11"/>
    <w:rsid w:val="000C70C7"/>
    <w:rsid w:val="000D3173"/>
    <w:rsid w:val="000D60F7"/>
    <w:rsid w:val="000E2906"/>
    <w:rsid w:val="000E5DBD"/>
    <w:rsid w:val="000E77F0"/>
    <w:rsid w:val="000F7996"/>
    <w:rsid w:val="0010709D"/>
    <w:rsid w:val="001105B5"/>
    <w:rsid w:val="00114EAD"/>
    <w:rsid w:val="00120D88"/>
    <w:rsid w:val="00122A81"/>
    <w:rsid w:val="00130B3A"/>
    <w:rsid w:val="00130B4B"/>
    <w:rsid w:val="001401AE"/>
    <w:rsid w:val="00141A7E"/>
    <w:rsid w:val="00152948"/>
    <w:rsid w:val="00152FB3"/>
    <w:rsid w:val="001A2071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3639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97A9B"/>
    <w:rsid w:val="002A46AE"/>
    <w:rsid w:val="002B7CA0"/>
    <w:rsid w:val="002D1EF8"/>
    <w:rsid w:val="002D58A6"/>
    <w:rsid w:val="002D7D6B"/>
    <w:rsid w:val="002E18AE"/>
    <w:rsid w:val="002E6665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4CB8"/>
    <w:rsid w:val="003863E1"/>
    <w:rsid w:val="00386824"/>
    <w:rsid w:val="00386C04"/>
    <w:rsid w:val="00390684"/>
    <w:rsid w:val="003921B6"/>
    <w:rsid w:val="003A36F4"/>
    <w:rsid w:val="003A6F46"/>
    <w:rsid w:val="003B2DE1"/>
    <w:rsid w:val="003D65D8"/>
    <w:rsid w:val="003D6704"/>
    <w:rsid w:val="003D705B"/>
    <w:rsid w:val="003E54D8"/>
    <w:rsid w:val="003F4E36"/>
    <w:rsid w:val="00405264"/>
    <w:rsid w:val="004343AB"/>
    <w:rsid w:val="00450B6C"/>
    <w:rsid w:val="00457C15"/>
    <w:rsid w:val="00460C33"/>
    <w:rsid w:val="00470500"/>
    <w:rsid w:val="00471B65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D1D7A"/>
    <w:rsid w:val="004E1BD5"/>
    <w:rsid w:val="004E3A76"/>
    <w:rsid w:val="004E6348"/>
    <w:rsid w:val="004E7894"/>
    <w:rsid w:val="0050284A"/>
    <w:rsid w:val="005052D5"/>
    <w:rsid w:val="00515F0F"/>
    <w:rsid w:val="0051784F"/>
    <w:rsid w:val="00517CEF"/>
    <w:rsid w:val="00522768"/>
    <w:rsid w:val="00535B93"/>
    <w:rsid w:val="0054757F"/>
    <w:rsid w:val="005719D2"/>
    <w:rsid w:val="00573843"/>
    <w:rsid w:val="00595437"/>
    <w:rsid w:val="00596F4F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0FB1"/>
    <w:rsid w:val="00666B93"/>
    <w:rsid w:val="00681E62"/>
    <w:rsid w:val="006A4DF1"/>
    <w:rsid w:val="006A71A0"/>
    <w:rsid w:val="006B074B"/>
    <w:rsid w:val="006D1694"/>
    <w:rsid w:val="006E14A6"/>
    <w:rsid w:val="006F400E"/>
    <w:rsid w:val="006F5897"/>
    <w:rsid w:val="006F74B4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87887"/>
    <w:rsid w:val="00797FE3"/>
    <w:rsid w:val="007A1A78"/>
    <w:rsid w:val="007A306D"/>
    <w:rsid w:val="007A7624"/>
    <w:rsid w:val="007B14A3"/>
    <w:rsid w:val="007C4CA8"/>
    <w:rsid w:val="007C5010"/>
    <w:rsid w:val="007D0365"/>
    <w:rsid w:val="007E3508"/>
    <w:rsid w:val="007F2F2F"/>
    <w:rsid w:val="007F32BF"/>
    <w:rsid w:val="0080218E"/>
    <w:rsid w:val="00803747"/>
    <w:rsid w:val="00803C5F"/>
    <w:rsid w:val="00806C88"/>
    <w:rsid w:val="00810BF7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239A"/>
    <w:rsid w:val="00893196"/>
    <w:rsid w:val="0089381A"/>
    <w:rsid w:val="008A1DDB"/>
    <w:rsid w:val="008A450C"/>
    <w:rsid w:val="008B6CB6"/>
    <w:rsid w:val="008C7CBC"/>
    <w:rsid w:val="008E2B2A"/>
    <w:rsid w:val="008E32F2"/>
    <w:rsid w:val="008E7025"/>
    <w:rsid w:val="008F16F1"/>
    <w:rsid w:val="00902866"/>
    <w:rsid w:val="00914CDA"/>
    <w:rsid w:val="0092708C"/>
    <w:rsid w:val="00930B81"/>
    <w:rsid w:val="00931930"/>
    <w:rsid w:val="00934EEE"/>
    <w:rsid w:val="00942AE8"/>
    <w:rsid w:val="00946C8B"/>
    <w:rsid w:val="00966CB4"/>
    <w:rsid w:val="0097318F"/>
    <w:rsid w:val="00974573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C77CD"/>
    <w:rsid w:val="009C7B04"/>
    <w:rsid w:val="009D21C2"/>
    <w:rsid w:val="009D50B3"/>
    <w:rsid w:val="009D64A2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370B3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57FD"/>
    <w:rsid w:val="00A97773"/>
    <w:rsid w:val="00AA5270"/>
    <w:rsid w:val="00AA79D3"/>
    <w:rsid w:val="00AC49C2"/>
    <w:rsid w:val="00AC4D88"/>
    <w:rsid w:val="00AD0AC4"/>
    <w:rsid w:val="00AE1C19"/>
    <w:rsid w:val="00B1278B"/>
    <w:rsid w:val="00B13324"/>
    <w:rsid w:val="00B26EDF"/>
    <w:rsid w:val="00B50978"/>
    <w:rsid w:val="00B6080D"/>
    <w:rsid w:val="00B60E26"/>
    <w:rsid w:val="00B648D0"/>
    <w:rsid w:val="00B65916"/>
    <w:rsid w:val="00B72AAD"/>
    <w:rsid w:val="00B750FD"/>
    <w:rsid w:val="00B91DB7"/>
    <w:rsid w:val="00B935A6"/>
    <w:rsid w:val="00B97670"/>
    <w:rsid w:val="00BB2C18"/>
    <w:rsid w:val="00BB58AE"/>
    <w:rsid w:val="00BE2E3D"/>
    <w:rsid w:val="00BE356D"/>
    <w:rsid w:val="00BE3EF5"/>
    <w:rsid w:val="00BE426F"/>
    <w:rsid w:val="00BF33FE"/>
    <w:rsid w:val="00C02059"/>
    <w:rsid w:val="00C16BDB"/>
    <w:rsid w:val="00C16CCF"/>
    <w:rsid w:val="00C2226F"/>
    <w:rsid w:val="00C237F6"/>
    <w:rsid w:val="00C239CE"/>
    <w:rsid w:val="00C2563F"/>
    <w:rsid w:val="00C444B2"/>
    <w:rsid w:val="00C44CCD"/>
    <w:rsid w:val="00C55751"/>
    <w:rsid w:val="00C62B28"/>
    <w:rsid w:val="00C6671A"/>
    <w:rsid w:val="00C670AF"/>
    <w:rsid w:val="00C7013B"/>
    <w:rsid w:val="00C7708F"/>
    <w:rsid w:val="00C97C2C"/>
    <w:rsid w:val="00CA391D"/>
    <w:rsid w:val="00CB4EB0"/>
    <w:rsid w:val="00CC10CD"/>
    <w:rsid w:val="00CC542B"/>
    <w:rsid w:val="00CE4B64"/>
    <w:rsid w:val="00CE5D0E"/>
    <w:rsid w:val="00D02389"/>
    <w:rsid w:val="00D11695"/>
    <w:rsid w:val="00D11D56"/>
    <w:rsid w:val="00D15088"/>
    <w:rsid w:val="00D271D7"/>
    <w:rsid w:val="00D447D0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5C6F"/>
    <w:rsid w:val="00DB6996"/>
    <w:rsid w:val="00DC3195"/>
    <w:rsid w:val="00DE2A81"/>
    <w:rsid w:val="00DF0675"/>
    <w:rsid w:val="00DF10F5"/>
    <w:rsid w:val="00DF1717"/>
    <w:rsid w:val="00E01723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2822"/>
    <w:rsid w:val="00EA52DF"/>
    <w:rsid w:val="00EB12F4"/>
    <w:rsid w:val="00EB4CCE"/>
    <w:rsid w:val="00EC49FA"/>
    <w:rsid w:val="00EE7204"/>
    <w:rsid w:val="00EF2CD3"/>
    <w:rsid w:val="00F01D86"/>
    <w:rsid w:val="00F03DED"/>
    <w:rsid w:val="00F11198"/>
    <w:rsid w:val="00F24C53"/>
    <w:rsid w:val="00F24CAB"/>
    <w:rsid w:val="00F26A95"/>
    <w:rsid w:val="00F270A9"/>
    <w:rsid w:val="00F44784"/>
    <w:rsid w:val="00F525E5"/>
    <w:rsid w:val="00F6184B"/>
    <w:rsid w:val="00F61B63"/>
    <w:rsid w:val="00F70D70"/>
    <w:rsid w:val="00F7220D"/>
    <w:rsid w:val="00F85C3C"/>
    <w:rsid w:val="00F87FA4"/>
    <w:rsid w:val="00F914F6"/>
    <w:rsid w:val="00F95886"/>
    <w:rsid w:val="00FB21A1"/>
    <w:rsid w:val="00FB37A7"/>
    <w:rsid w:val="00FC0BA1"/>
    <w:rsid w:val="00FD6365"/>
    <w:rsid w:val="00FD63C7"/>
    <w:rsid w:val="00FE16F6"/>
    <w:rsid w:val="00FE1D34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51ACB-BC16-4045-B075-1C4E3A36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/>
      <w:snapToGrid w:val="0"/>
      <w:sz w:val="22"/>
      <w:szCs w:val="22"/>
      <w:lang w:eastAsia="ja-JP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MS Mincho" w:hAnsi="Times New Roman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rPr>
      <w:rFonts w:ascii="Calibri" w:eastAsia="Times New Roman" w:hAnsi="Calibri"/>
      <w:snapToGrid w:val="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harChar3">
    <w:name w:val="Char Char3"/>
    <w:semiHidden/>
    <w:locked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harChar2">
    <w:name w:val="Char Char2"/>
    <w:semiHidden/>
    <w:locked/>
    <w:rPr>
      <w:b/>
      <w:lang w:val="x-none"/>
    </w:rPr>
  </w:style>
  <w:style w:type="paragraph" w:styleId="Textbubliny">
    <w:name w:val="Balloon Text"/>
    <w:basedOn w:val="Normln"/>
    <w:semiHidden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CharChar1">
    <w:name w:val="Char Char1"/>
    <w:semiHidden/>
    <w:locked/>
    <w:rPr>
      <w:rFonts w:ascii="Times New Roman" w:hAnsi="Times New Roman"/>
      <w:sz w:val="18"/>
      <w:lang w:val="x-none"/>
    </w:rPr>
  </w:style>
  <w:style w:type="paragraph" w:customStyle="1" w:styleId="Specifikaceodstavec">
    <w:name w:val="Specifikace_odstavec"/>
    <w:basedOn w:val="Normln"/>
    <w:pPr>
      <w:spacing w:before="200" w:after="0"/>
      <w:ind w:firstLine="540"/>
    </w:pPr>
    <w:rPr>
      <w:rFonts w:ascii="Times New Roman" w:eastAsia="MS Mincho" w:hAnsi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customStyle="1" w:styleId="CharChar">
    <w:name w:val="Char Char"/>
    <w:semiHidden/>
    <w:locked/>
    <w:rPr>
      <w:lang w:val="x-none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Zhlav">
    <w:name w:val="header"/>
    <w:basedOn w:val="Normln"/>
    <w:link w:val="ZhlavChar"/>
    <w:rsid w:val="00E0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1723"/>
    <w:rPr>
      <w:rFonts w:ascii="Calibri" w:eastAsia="Times New Roman" w:hAnsi="Calibri"/>
      <w:snapToGrid w:val="0"/>
      <w:sz w:val="22"/>
      <w:szCs w:val="22"/>
      <w:lang w:eastAsia="ja-JP"/>
    </w:rPr>
  </w:style>
  <w:style w:type="paragraph" w:styleId="Zpat">
    <w:name w:val="footer"/>
    <w:basedOn w:val="Normln"/>
    <w:link w:val="ZpatChar"/>
    <w:rsid w:val="00E0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1723"/>
    <w:rPr>
      <w:rFonts w:ascii="Calibri" w:eastAsia="Times New Roman" w:hAnsi="Calibri"/>
      <w:snapToGrid w:val="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Podmínky výběrového řízení na GC systém pro analýzu uhlovodíkových plynů</vt:lpstr>
      <vt:lpstr>Podmínky výběrového řízení na GC systém pro analýzu uhlovodíkových plynů</vt:lpstr>
    </vt:vector>
  </TitlesOfParts>
  <Company>Mettler-Toledo International Inc.</Company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dc:description/>
  <cp:lastModifiedBy>Veronika Vavroušková</cp:lastModifiedBy>
  <cp:revision>3</cp:revision>
  <cp:lastPrinted>2017-05-09T08:35:00Z</cp:lastPrinted>
  <dcterms:created xsi:type="dcterms:W3CDTF">2018-05-04T09:00:00Z</dcterms:created>
  <dcterms:modified xsi:type="dcterms:W3CDTF">2018-05-04T09:05:00Z</dcterms:modified>
</cp:coreProperties>
</file>