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91634" w14:textId="4BD4D230" w:rsidR="00530BE5" w:rsidRPr="00216281" w:rsidRDefault="00BF750C" w:rsidP="00530BE5">
      <w:pPr>
        <w:jc w:val="center"/>
        <w:rPr>
          <w:rFonts w:cs="Arial"/>
          <w:b/>
          <w:sz w:val="28"/>
        </w:rPr>
      </w:pPr>
      <w:proofErr w:type="spellStart"/>
      <w:r>
        <w:rPr>
          <w:rFonts w:cs="Arial"/>
          <w:b/>
          <w:sz w:val="28"/>
        </w:rPr>
        <w:t>Affidativ</w:t>
      </w:r>
      <w:proofErr w:type="spellEnd"/>
    </w:p>
    <w:p w14:paraId="51A59EC2" w14:textId="2C21BA78" w:rsidR="00646D39" w:rsidRDefault="00646D39" w:rsidP="00530BE5">
      <w:pPr>
        <w:spacing w:before="240" w:after="120"/>
        <w:jc w:val="both"/>
        <w:rPr>
          <w:rFonts w:cs="Arial"/>
          <w:lang w:val="en-AU"/>
        </w:rPr>
      </w:pPr>
      <w:r w:rsidRPr="00646D39">
        <w:rPr>
          <w:rFonts w:cs="Arial"/>
          <w:lang w:val="en-AU"/>
        </w:rPr>
        <w:t xml:space="preserve">Company </w:t>
      </w:r>
      <w:r w:rsidRPr="00646D39">
        <w:rPr>
          <w:szCs w:val="24"/>
          <w:lang w:val="en-AU"/>
        </w:rPr>
        <w:t>[</w:t>
      </w:r>
      <w:r w:rsidRPr="00646D39">
        <w:rPr>
          <w:szCs w:val="24"/>
          <w:highlight w:val="green"/>
          <w:lang w:val="en-AU"/>
        </w:rPr>
        <w:t>to be added by the bidder</w:t>
      </w:r>
      <w:r w:rsidR="00530BE5" w:rsidRPr="00646D39">
        <w:rPr>
          <w:rFonts w:cs="Arial"/>
          <w:lang w:val="en-AU"/>
        </w:rPr>
        <w:t xml:space="preserve">], </w:t>
      </w:r>
      <w:r w:rsidR="000E6DDF">
        <w:rPr>
          <w:rFonts w:cs="Arial"/>
          <w:lang w:val="en-AU"/>
        </w:rPr>
        <w:t>identification</w:t>
      </w:r>
      <w:r w:rsidR="00BF750C">
        <w:rPr>
          <w:rFonts w:cs="Arial"/>
          <w:lang w:val="en-AU"/>
        </w:rPr>
        <w:t xml:space="preserve"> </w:t>
      </w:r>
      <w:r w:rsidR="000E6DDF">
        <w:rPr>
          <w:rFonts w:cs="Arial"/>
          <w:lang w:val="en-AU"/>
        </w:rPr>
        <w:t>number</w:t>
      </w:r>
      <w:r w:rsidR="00BF750C">
        <w:rPr>
          <w:rFonts w:cs="Arial"/>
          <w:lang w:val="en-AU"/>
        </w:rPr>
        <w:t>.</w:t>
      </w:r>
      <w:r w:rsidR="00530BE5" w:rsidRPr="00646D39">
        <w:rPr>
          <w:rFonts w:cs="Arial"/>
          <w:lang w:val="en-AU"/>
        </w:rPr>
        <w:t>:</w:t>
      </w:r>
      <w:r w:rsidRPr="00646D39">
        <w:rPr>
          <w:rFonts w:cs="Arial"/>
          <w:lang w:val="en-AU"/>
        </w:rPr>
        <w:t xml:space="preserve"> </w:t>
      </w:r>
      <w:r w:rsidRPr="00646D39">
        <w:rPr>
          <w:szCs w:val="24"/>
          <w:lang w:val="en-AU"/>
        </w:rPr>
        <w:t>[</w:t>
      </w:r>
      <w:r w:rsidRPr="00646D39">
        <w:rPr>
          <w:szCs w:val="24"/>
          <w:highlight w:val="green"/>
          <w:lang w:val="en-AU"/>
        </w:rPr>
        <w:t>to be added by the bidder</w:t>
      </w:r>
      <w:r w:rsidR="00530BE5" w:rsidRPr="00646D39">
        <w:rPr>
          <w:rFonts w:cs="Arial"/>
          <w:lang w:val="en-AU"/>
        </w:rPr>
        <w:t xml:space="preserve">, </w:t>
      </w:r>
      <w:r w:rsidRPr="00646D39">
        <w:rPr>
          <w:szCs w:val="24"/>
          <w:lang w:val="en-AU"/>
        </w:rPr>
        <w:t xml:space="preserve">with </w:t>
      </w:r>
      <w:r w:rsidR="00F06980">
        <w:rPr>
          <w:szCs w:val="24"/>
          <w:lang w:val="en-AU"/>
        </w:rPr>
        <w:t>registered</w:t>
      </w:r>
      <w:r w:rsidR="00F06980" w:rsidRPr="00646D39">
        <w:rPr>
          <w:szCs w:val="24"/>
          <w:lang w:val="en-AU"/>
        </w:rPr>
        <w:t xml:space="preserve"> </w:t>
      </w:r>
      <w:r w:rsidRPr="00646D39">
        <w:rPr>
          <w:szCs w:val="24"/>
          <w:lang w:val="en-AU"/>
        </w:rPr>
        <w:t xml:space="preserve">office </w:t>
      </w:r>
      <w:r w:rsidR="00BF750C">
        <w:rPr>
          <w:szCs w:val="24"/>
          <w:lang w:val="en-AU"/>
        </w:rPr>
        <w:t xml:space="preserve">at </w:t>
      </w:r>
      <w:r w:rsidRPr="00646D39">
        <w:rPr>
          <w:szCs w:val="24"/>
          <w:lang w:val="en-AU"/>
        </w:rPr>
        <w:t>[</w:t>
      </w:r>
      <w:r w:rsidRPr="00646D39">
        <w:rPr>
          <w:szCs w:val="24"/>
          <w:highlight w:val="green"/>
          <w:lang w:val="en-AU"/>
        </w:rPr>
        <w:t>to be added by the bidder</w:t>
      </w:r>
      <w:r w:rsidRPr="00646D39">
        <w:rPr>
          <w:rFonts w:cs="Arial"/>
          <w:lang w:val="en-AU"/>
        </w:rPr>
        <w:t xml:space="preserve"> as a participant in a </w:t>
      </w:r>
      <w:r w:rsidR="00F06980">
        <w:rPr>
          <w:rFonts w:cs="Arial"/>
          <w:lang w:val="en-AU"/>
        </w:rPr>
        <w:t>procurement procedure</w:t>
      </w:r>
      <w:r w:rsidR="00F06980" w:rsidRPr="00646D39">
        <w:rPr>
          <w:rFonts w:cs="Arial"/>
          <w:lang w:val="en-AU"/>
        </w:rPr>
        <w:t xml:space="preserve"> </w:t>
      </w:r>
      <w:r w:rsidRPr="00646D39">
        <w:rPr>
          <w:rFonts w:cs="Arial"/>
          <w:lang w:val="en-AU"/>
        </w:rPr>
        <w:t xml:space="preserve">for a </w:t>
      </w:r>
      <w:r w:rsidR="00256A8E" w:rsidRPr="00256A8E">
        <w:rPr>
          <w:rFonts w:cs="Arial"/>
          <w:b/>
          <w:bCs/>
          <w:lang w:val="en-AU"/>
        </w:rPr>
        <w:t xml:space="preserve">small-scale </w:t>
      </w:r>
      <w:r w:rsidRPr="00256A8E">
        <w:rPr>
          <w:rFonts w:cs="Arial"/>
          <w:b/>
          <w:bCs/>
          <w:lang w:val="en-AU"/>
        </w:rPr>
        <w:t>public</w:t>
      </w:r>
      <w:r w:rsidRPr="00646D39">
        <w:rPr>
          <w:rFonts w:cs="Arial"/>
          <w:b/>
          <w:lang w:val="en-AU"/>
        </w:rPr>
        <w:t xml:space="preserve"> contract</w:t>
      </w:r>
      <w:r w:rsidR="00BD006A">
        <w:rPr>
          <w:rFonts w:cs="Arial"/>
          <w:b/>
          <w:lang w:val="en-AU"/>
        </w:rPr>
        <w:t xml:space="preserve"> </w:t>
      </w:r>
      <w:r w:rsidRPr="00646D39">
        <w:rPr>
          <w:rFonts w:cs="Arial"/>
          <w:lang w:val="en-AU"/>
        </w:rPr>
        <w:t>titled "</w:t>
      </w:r>
      <w:r w:rsidR="00C00DA6" w:rsidRPr="005C7DEB">
        <w:rPr>
          <w:rFonts w:cs="Arial"/>
          <w:b/>
          <w:bCs/>
        </w:rPr>
        <w:t>Autokláv pro katalytické</w:t>
      </w:r>
      <w:r w:rsidR="00C00DA6" w:rsidRPr="00C00DA6">
        <w:rPr>
          <w:rFonts w:cs="Arial"/>
          <w:b/>
          <w:bCs/>
          <w:lang w:val="en-AU"/>
        </w:rPr>
        <w:t xml:space="preserve"> testy /</w:t>
      </w:r>
      <w:r w:rsidR="00C00DA6">
        <w:rPr>
          <w:rFonts w:cs="Arial"/>
          <w:lang w:val="en-AU"/>
        </w:rPr>
        <w:t xml:space="preserve"> </w:t>
      </w:r>
      <w:r w:rsidRPr="00646D39">
        <w:rPr>
          <w:rFonts w:cs="Arial"/>
          <w:b/>
          <w:lang w:val="en-AU"/>
        </w:rPr>
        <w:t>Autoclave for catalytic tests</w:t>
      </w:r>
      <w:r w:rsidRPr="00646D39">
        <w:rPr>
          <w:rFonts w:cs="Arial"/>
          <w:lang w:val="en-AU"/>
        </w:rPr>
        <w:t xml:space="preserve">" awarded by the contracting authority </w:t>
      </w:r>
      <w:r w:rsidRPr="000E6DDF">
        <w:rPr>
          <w:rFonts w:cs="Arial"/>
          <w:b/>
          <w:bCs/>
          <w:lang w:val="en-AU"/>
        </w:rPr>
        <w:t>Unipetrol výzkumně vzdělávací centrum, a. s.</w:t>
      </w:r>
      <w:r w:rsidRPr="00646D39">
        <w:rPr>
          <w:rFonts w:cs="Arial"/>
          <w:lang w:val="en-AU"/>
        </w:rPr>
        <w:t>, with its registered office at</w:t>
      </w:r>
      <w:r w:rsidRPr="00BD006A">
        <w:rPr>
          <w:rFonts w:cs="Arial"/>
          <w:lang w:val="en-AU"/>
        </w:rPr>
        <w:t xml:space="preserve"> Revoluční 84, 400 01 </w:t>
      </w:r>
      <w:r w:rsidRPr="005C7DEB">
        <w:rPr>
          <w:rFonts w:cs="Arial"/>
        </w:rPr>
        <w:t>Ústí nad</w:t>
      </w:r>
      <w:r w:rsidRPr="00BD006A">
        <w:rPr>
          <w:rFonts w:cs="Arial"/>
          <w:lang w:val="en-AU"/>
        </w:rPr>
        <w:t xml:space="preserve"> Labem, </w:t>
      </w:r>
      <w:r w:rsidR="000E6DDF">
        <w:rPr>
          <w:rFonts w:cs="Arial"/>
          <w:lang w:val="en-AU"/>
        </w:rPr>
        <w:t>identification number</w:t>
      </w:r>
      <w:r w:rsidRPr="00BD006A">
        <w:rPr>
          <w:rFonts w:cs="Arial"/>
          <w:lang w:val="en-AU"/>
        </w:rPr>
        <w:t>: 622 43</w:t>
      </w:r>
      <w:r w:rsidR="00BD006A">
        <w:rPr>
          <w:rFonts w:cs="Arial"/>
          <w:lang w:val="en-AU"/>
        </w:rPr>
        <w:t> </w:t>
      </w:r>
      <w:r w:rsidRPr="00BD006A">
        <w:rPr>
          <w:rFonts w:cs="Arial"/>
          <w:lang w:val="en-AU"/>
        </w:rPr>
        <w:t>136,</w:t>
      </w:r>
    </w:p>
    <w:p w14:paraId="75F6747D" w14:textId="24FB5AC6" w:rsidR="00BD006A" w:rsidRPr="00BD006A" w:rsidRDefault="00DE6E25" w:rsidP="00BD006A">
      <w:pPr>
        <w:spacing w:before="120" w:after="120"/>
        <w:jc w:val="center"/>
        <w:rPr>
          <w:rFonts w:cs="Arial"/>
          <w:b/>
          <w:lang w:val="en-AU"/>
        </w:rPr>
      </w:pPr>
      <w:r>
        <w:rPr>
          <w:rFonts w:cs="Arial"/>
          <w:b/>
          <w:lang w:val="en-AU"/>
        </w:rPr>
        <w:t>h</w:t>
      </w:r>
      <w:r w:rsidRPr="00BD006A">
        <w:rPr>
          <w:rFonts w:cs="Arial"/>
          <w:b/>
          <w:lang w:val="en-AU"/>
        </w:rPr>
        <w:t xml:space="preserve">ereby </w:t>
      </w:r>
      <w:r w:rsidR="00BD006A" w:rsidRPr="00BD006A">
        <w:rPr>
          <w:rFonts w:cs="Arial"/>
          <w:b/>
          <w:lang w:val="en-AU"/>
        </w:rPr>
        <w:t>honestly declares that</w:t>
      </w:r>
      <w:r w:rsidR="00BD006A">
        <w:rPr>
          <w:rFonts w:cs="Arial"/>
          <w:b/>
          <w:lang w:val="en-AU"/>
        </w:rPr>
        <w:t>,</w:t>
      </w:r>
    </w:p>
    <w:p w14:paraId="0ADFE682" w14:textId="04EACE82" w:rsidR="00BD006A" w:rsidRPr="00BD006A" w:rsidRDefault="00DE6E25" w:rsidP="00BD006A">
      <w:pPr>
        <w:spacing w:before="120" w:after="120"/>
        <w:jc w:val="both"/>
        <w:rPr>
          <w:rFonts w:cs="Arial"/>
          <w:lang w:val="en-AU"/>
        </w:rPr>
      </w:pPr>
      <w:r>
        <w:rPr>
          <w:rFonts w:cs="Arial"/>
          <w:lang w:val="en-AU"/>
        </w:rPr>
        <w:t xml:space="preserve">this company </w:t>
      </w:r>
      <w:r w:rsidR="00BD006A" w:rsidRPr="00BD006A">
        <w:rPr>
          <w:rFonts w:cs="Arial"/>
          <w:lang w:val="en-AU"/>
        </w:rPr>
        <w:t xml:space="preserve">meets the basic eligibility according to § 74 of Act No. 134/2016 Coll., </w:t>
      </w:r>
      <w:r w:rsidR="00A07E09">
        <w:rPr>
          <w:rFonts w:cs="Arial"/>
          <w:lang w:val="en-AU"/>
        </w:rPr>
        <w:t xml:space="preserve">Public </w:t>
      </w:r>
      <w:r w:rsidR="00E542C3">
        <w:rPr>
          <w:rFonts w:cs="Arial"/>
          <w:lang w:val="en-AU"/>
        </w:rPr>
        <w:t>P</w:t>
      </w:r>
      <w:r w:rsidR="00A07E09">
        <w:rPr>
          <w:rFonts w:cs="Arial"/>
          <w:lang w:val="en-AU"/>
        </w:rPr>
        <w:t xml:space="preserve">rocurement </w:t>
      </w:r>
      <w:r w:rsidR="00E542C3">
        <w:rPr>
          <w:rFonts w:cs="Arial"/>
          <w:lang w:val="en-AU"/>
        </w:rPr>
        <w:t>A</w:t>
      </w:r>
      <w:r w:rsidR="00A07E09">
        <w:rPr>
          <w:rFonts w:cs="Arial"/>
          <w:lang w:val="en-AU"/>
        </w:rPr>
        <w:t>ct</w:t>
      </w:r>
      <w:r w:rsidR="00BD006A" w:rsidRPr="00BD006A">
        <w:rPr>
          <w:rFonts w:cs="Arial"/>
          <w:lang w:val="en-AU"/>
        </w:rPr>
        <w:t>, as amended (hereinafter referred to as "</w:t>
      </w:r>
      <w:r w:rsidR="00A07E09">
        <w:rPr>
          <w:rFonts w:cs="Arial"/>
          <w:b/>
          <w:bCs/>
          <w:lang w:val="en-AU"/>
        </w:rPr>
        <w:t>PPA</w:t>
      </w:r>
      <w:r w:rsidR="00BD006A" w:rsidRPr="00BD006A">
        <w:rPr>
          <w:rFonts w:cs="Arial"/>
          <w:lang w:val="en-AU"/>
        </w:rPr>
        <w:t>"), namely:</w:t>
      </w:r>
    </w:p>
    <w:p w14:paraId="4A9ACFE2" w14:textId="68A1C281" w:rsidR="00BD006A" w:rsidRPr="00BD006A" w:rsidRDefault="00985F68" w:rsidP="00BD006A">
      <w:pPr>
        <w:pStyle w:val="Odstavecseseznamem"/>
        <w:numPr>
          <w:ilvl w:val="0"/>
          <w:numId w:val="8"/>
        </w:numPr>
        <w:spacing w:after="120"/>
        <w:contextualSpacing w:val="0"/>
        <w:jc w:val="both"/>
        <w:rPr>
          <w:rFonts w:asciiTheme="minorHAnsi" w:hAnsiTheme="minorHAnsi"/>
          <w:lang w:val="en-AU"/>
        </w:rPr>
      </w:pPr>
      <w:r>
        <w:rPr>
          <w:rFonts w:asciiTheme="minorHAnsi" w:hAnsiTheme="minorHAnsi"/>
          <w:lang w:val="en-AU"/>
        </w:rPr>
        <w:t xml:space="preserve">it </w:t>
      </w:r>
      <w:r w:rsidR="00BD006A" w:rsidRPr="00BD006A">
        <w:rPr>
          <w:rFonts w:asciiTheme="minorHAnsi" w:hAnsiTheme="minorHAnsi"/>
          <w:lang w:val="en-AU"/>
        </w:rPr>
        <w:t xml:space="preserve">has not been convicted </w:t>
      </w:r>
      <w:r w:rsidR="00132E77">
        <w:rPr>
          <w:rFonts w:asciiTheme="minorHAnsi" w:hAnsiTheme="minorHAnsi"/>
          <w:lang w:val="en-AU"/>
        </w:rPr>
        <w:t xml:space="preserve">by final  judgement </w:t>
      </w:r>
      <w:r w:rsidR="00BD006A" w:rsidRPr="00BD006A">
        <w:rPr>
          <w:rFonts w:asciiTheme="minorHAnsi" w:hAnsiTheme="minorHAnsi"/>
          <w:lang w:val="en-AU"/>
        </w:rPr>
        <w:t xml:space="preserve">in the country of its registered office in the last 5 years prior to the commencement of the procurement procedure of a criminal offense listed in Annex No. 3 </w:t>
      </w:r>
      <w:r w:rsidR="00DB6B7E">
        <w:rPr>
          <w:rFonts w:asciiTheme="minorHAnsi" w:hAnsiTheme="minorHAnsi"/>
          <w:lang w:val="en-AU"/>
        </w:rPr>
        <w:t>of</w:t>
      </w:r>
      <w:r w:rsidR="00DB6B7E" w:rsidRPr="00BD006A">
        <w:rPr>
          <w:rFonts w:asciiTheme="minorHAnsi" w:hAnsiTheme="minorHAnsi"/>
          <w:lang w:val="en-AU"/>
        </w:rPr>
        <w:t xml:space="preserve"> </w:t>
      </w:r>
      <w:r w:rsidR="00BD006A" w:rsidRPr="00BD006A">
        <w:rPr>
          <w:rFonts w:asciiTheme="minorHAnsi" w:hAnsiTheme="minorHAnsi"/>
          <w:lang w:val="en-AU"/>
        </w:rPr>
        <w:t xml:space="preserve">the </w:t>
      </w:r>
      <w:r w:rsidR="00A07E09">
        <w:rPr>
          <w:rFonts w:asciiTheme="minorHAnsi" w:hAnsiTheme="minorHAnsi"/>
          <w:lang w:val="en-AU"/>
        </w:rPr>
        <w:t>PPA</w:t>
      </w:r>
      <w:r w:rsidR="00A07E09" w:rsidRPr="00BD006A">
        <w:rPr>
          <w:rFonts w:asciiTheme="minorHAnsi" w:hAnsiTheme="minorHAnsi"/>
          <w:lang w:val="en-AU"/>
        </w:rPr>
        <w:t xml:space="preserve"> </w:t>
      </w:r>
      <w:r w:rsidR="00BD006A" w:rsidRPr="00BD006A">
        <w:rPr>
          <w:rFonts w:asciiTheme="minorHAnsi" w:hAnsiTheme="minorHAnsi"/>
          <w:lang w:val="en-AU"/>
        </w:rPr>
        <w:t xml:space="preserve">or a similar criminal offense under the law of the participant's country of </w:t>
      </w:r>
      <w:r w:rsidR="00132E77">
        <w:rPr>
          <w:rFonts w:asciiTheme="minorHAnsi" w:hAnsiTheme="minorHAnsi"/>
          <w:lang w:val="en-AU"/>
        </w:rPr>
        <w:t>registered office</w:t>
      </w:r>
      <w:r w:rsidR="00BD006A" w:rsidRPr="00BD006A">
        <w:rPr>
          <w:rFonts w:asciiTheme="minorHAnsi" w:hAnsiTheme="minorHAnsi"/>
          <w:lang w:val="en-AU"/>
        </w:rPr>
        <w:t xml:space="preserve">; </w:t>
      </w:r>
      <w:r w:rsidR="00132E77">
        <w:rPr>
          <w:rFonts w:asciiTheme="minorHAnsi" w:hAnsiTheme="minorHAnsi"/>
          <w:lang w:val="en-AU"/>
        </w:rPr>
        <w:t>expunged</w:t>
      </w:r>
      <w:r w:rsidR="00BD006A" w:rsidRPr="00BD006A">
        <w:rPr>
          <w:rFonts w:asciiTheme="minorHAnsi" w:hAnsiTheme="minorHAnsi"/>
          <w:lang w:val="en-AU"/>
        </w:rPr>
        <w:t xml:space="preserve"> convictions are not taken into account;</w:t>
      </w:r>
    </w:p>
    <w:p w14:paraId="3025F5F5" w14:textId="267B4BBC" w:rsidR="00BD006A" w:rsidRPr="00BD006A" w:rsidRDefault="00985F68" w:rsidP="00BD006A">
      <w:pPr>
        <w:pStyle w:val="Odstavecseseznamem"/>
        <w:numPr>
          <w:ilvl w:val="0"/>
          <w:numId w:val="8"/>
        </w:numPr>
        <w:spacing w:after="120"/>
        <w:contextualSpacing w:val="0"/>
        <w:jc w:val="both"/>
        <w:rPr>
          <w:rFonts w:asciiTheme="minorHAnsi" w:hAnsiTheme="minorHAnsi"/>
          <w:lang w:val="en-AU"/>
        </w:rPr>
      </w:pPr>
      <w:r>
        <w:rPr>
          <w:rFonts w:asciiTheme="minorHAnsi" w:hAnsiTheme="minorHAnsi"/>
          <w:lang w:val="en-AU"/>
        </w:rPr>
        <w:t xml:space="preserve">it </w:t>
      </w:r>
      <w:r w:rsidR="00BD006A" w:rsidRPr="00BD006A">
        <w:rPr>
          <w:rFonts w:asciiTheme="minorHAnsi" w:hAnsiTheme="minorHAnsi"/>
          <w:lang w:val="en-AU"/>
        </w:rPr>
        <w:t>has no tax arrears due in the tax records in the Czech Republic or in the country of its registered office;</w:t>
      </w:r>
    </w:p>
    <w:p w14:paraId="3B597E36" w14:textId="1237A168" w:rsidR="00BD006A" w:rsidRPr="00BD006A" w:rsidRDefault="00985F68" w:rsidP="00BD006A">
      <w:pPr>
        <w:pStyle w:val="Odstavecseseznamem"/>
        <w:numPr>
          <w:ilvl w:val="0"/>
          <w:numId w:val="8"/>
        </w:numPr>
        <w:spacing w:after="120"/>
        <w:contextualSpacing w:val="0"/>
        <w:jc w:val="both"/>
        <w:rPr>
          <w:rFonts w:asciiTheme="minorHAnsi" w:hAnsiTheme="minorHAnsi"/>
          <w:lang w:val="en-AU"/>
        </w:rPr>
      </w:pPr>
      <w:r>
        <w:rPr>
          <w:rFonts w:asciiTheme="minorHAnsi" w:hAnsiTheme="minorHAnsi"/>
          <w:lang w:val="en-AU"/>
        </w:rPr>
        <w:t xml:space="preserve">it </w:t>
      </w:r>
      <w:r w:rsidR="00756268" w:rsidRPr="00756268">
        <w:rPr>
          <w:rFonts w:asciiTheme="minorHAnsi" w:hAnsiTheme="minorHAnsi"/>
          <w:lang w:val="en-AU"/>
        </w:rPr>
        <w:t xml:space="preserve">has </w:t>
      </w:r>
      <w:r w:rsidR="00756268">
        <w:rPr>
          <w:rFonts w:asciiTheme="minorHAnsi" w:hAnsiTheme="minorHAnsi"/>
          <w:lang w:val="en-AU"/>
        </w:rPr>
        <w:t>no</w:t>
      </w:r>
      <w:r w:rsidR="00756268" w:rsidRPr="00756268">
        <w:rPr>
          <w:rFonts w:asciiTheme="minorHAnsi" w:hAnsiTheme="minorHAnsi"/>
          <w:lang w:val="en-AU"/>
        </w:rPr>
        <w:t xml:space="preserve"> arrears </w:t>
      </w:r>
      <w:r w:rsidR="00756268">
        <w:rPr>
          <w:rFonts w:asciiTheme="minorHAnsi" w:hAnsiTheme="minorHAnsi"/>
          <w:lang w:val="en-AU"/>
        </w:rPr>
        <w:t xml:space="preserve">due </w:t>
      </w:r>
      <w:r w:rsidR="00756268" w:rsidRPr="00756268">
        <w:rPr>
          <w:rFonts w:asciiTheme="minorHAnsi" w:hAnsiTheme="minorHAnsi"/>
          <w:lang w:val="en-AU"/>
        </w:rPr>
        <w:t>in respect of payments and penalties of public health insurance</w:t>
      </w:r>
      <w:r w:rsidR="00756268" w:rsidRPr="00756268" w:rsidDel="00014B48">
        <w:rPr>
          <w:rFonts w:asciiTheme="minorHAnsi" w:hAnsiTheme="minorHAnsi"/>
          <w:lang w:val="en-AU"/>
        </w:rPr>
        <w:t xml:space="preserve"> </w:t>
      </w:r>
      <w:r w:rsidR="00BD006A" w:rsidRPr="00BD006A">
        <w:rPr>
          <w:rFonts w:asciiTheme="minorHAnsi" w:hAnsiTheme="minorHAnsi"/>
          <w:lang w:val="en-AU"/>
        </w:rPr>
        <w:t xml:space="preserve">in the Czech Republic or in the country </w:t>
      </w:r>
      <w:r w:rsidR="00014B48">
        <w:rPr>
          <w:rFonts w:asciiTheme="minorHAnsi" w:hAnsiTheme="minorHAnsi"/>
          <w:lang w:val="en-AU"/>
        </w:rPr>
        <w:t>of its registered office;</w:t>
      </w:r>
    </w:p>
    <w:p w14:paraId="734BBF05" w14:textId="3E608358" w:rsidR="00BD006A" w:rsidRPr="00BD006A" w:rsidRDefault="00985F68" w:rsidP="00BD006A">
      <w:pPr>
        <w:pStyle w:val="Odstavecseseznamem"/>
        <w:numPr>
          <w:ilvl w:val="0"/>
          <w:numId w:val="8"/>
        </w:numPr>
        <w:spacing w:after="120"/>
        <w:contextualSpacing w:val="0"/>
        <w:jc w:val="both"/>
        <w:rPr>
          <w:rFonts w:asciiTheme="minorHAnsi" w:hAnsiTheme="minorHAnsi"/>
          <w:lang w:val="en-AU"/>
        </w:rPr>
      </w:pPr>
      <w:r>
        <w:rPr>
          <w:rFonts w:asciiTheme="minorHAnsi" w:hAnsiTheme="minorHAnsi"/>
          <w:lang w:val="en-AU"/>
        </w:rPr>
        <w:t xml:space="preserve">it </w:t>
      </w:r>
      <w:r w:rsidR="00BD006A" w:rsidRPr="00BD006A">
        <w:rPr>
          <w:rFonts w:asciiTheme="minorHAnsi" w:hAnsiTheme="minorHAnsi"/>
          <w:lang w:val="en-AU"/>
        </w:rPr>
        <w:t xml:space="preserve">has no arrears </w:t>
      </w:r>
      <w:r w:rsidR="00756268">
        <w:rPr>
          <w:rFonts w:asciiTheme="minorHAnsi" w:hAnsiTheme="minorHAnsi"/>
          <w:lang w:val="en-AU"/>
        </w:rPr>
        <w:t xml:space="preserve">due </w:t>
      </w:r>
      <w:r w:rsidR="00756268" w:rsidRPr="00756268">
        <w:rPr>
          <w:rFonts w:asciiTheme="minorHAnsi" w:hAnsiTheme="minorHAnsi"/>
          <w:lang w:val="en-AU"/>
        </w:rPr>
        <w:t>in respect of payments</w:t>
      </w:r>
      <w:r w:rsidR="00756268" w:rsidRPr="00756268" w:rsidDel="00756268">
        <w:rPr>
          <w:rFonts w:asciiTheme="minorHAnsi" w:hAnsiTheme="minorHAnsi"/>
          <w:lang w:val="en-AU"/>
        </w:rPr>
        <w:t xml:space="preserve"> </w:t>
      </w:r>
      <w:r w:rsidR="00BD006A" w:rsidRPr="00BD006A">
        <w:rPr>
          <w:rFonts w:asciiTheme="minorHAnsi" w:hAnsiTheme="minorHAnsi"/>
          <w:lang w:val="en-AU"/>
        </w:rPr>
        <w:t xml:space="preserve">or penalties </w:t>
      </w:r>
      <w:r w:rsidR="00756268">
        <w:rPr>
          <w:rFonts w:asciiTheme="minorHAnsi" w:hAnsiTheme="minorHAnsi"/>
          <w:lang w:val="en-AU"/>
        </w:rPr>
        <w:t>of</w:t>
      </w:r>
      <w:r w:rsidR="00756268" w:rsidRPr="00BD006A">
        <w:rPr>
          <w:rFonts w:asciiTheme="minorHAnsi" w:hAnsiTheme="minorHAnsi"/>
          <w:lang w:val="en-AU"/>
        </w:rPr>
        <w:t xml:space="preserve"> </w:t>
      </w:r>
      <w:r w:rsidR="00BD006A" w:rsidRPr="00BD006A">
        <w:rPr>
          <w:rFonts w:asciiTheme="minorHAnsi" w:hAnsiTheme="minorHAnsi"/>
          <w:lang w:val="en-AU"/>
        </w:rPr>
        <w:t>social security</w:t>
      </w:r>
      <w:r w:rsidR="00756268">
        <w:rPr>
          <w:rFonts w:asciiTheme="minorHAnsi" w:hAnsiTheme="minorHAnsi"/>
          <w:lang w:val="en-AU"/>
        </w:rPr>
        <w:t xml:space="preserve"> contributions</w:t>
      </w:r>
      <w:r w:rsidR="00BD006A" w:rsidRPr="00BD006A">
        <w:rPr>
          <w:rFonts w:asciiTheme="minorHAnsi" w:hAnsiTheme="minorHAnsi"/>
          <w:lang w:val="en-AU"/>
        </w:rPr>
        <w:t xml:space="preserve"> and contributions to the state employment policy in the Czech Republic or in the country of its registered office;</w:t>
      </w:r>
    </w:p>
    <w:p w14:paraId="3BEC281D" w14:textId="1CCCC37F" w:rsidR="00BD006A" w:rsidRPr="00BD006A" w:rsidRDefault="00985F68" w:rsidP="00BD006A">
      <w:pPr>
        <w:pStyle w:val="Odstavecseseznamem"/>
        <w:numPr>
          <w:ilvl w:val="0"/>
          <w:numId w:val="8"/>
        </w:numPr>
        <w:spacing w:after="120"/>
        <w:contextualSpacing w:val="0"/>
        <w:jc w:val="both"/>
        <w:rPr>
          <w:rFonts w:asciiTheme="minorHAnsi" w:hAnsiTheme="minorHAnsi"/>
          <w:lang w:val="en-AU"/>
        </w:rPr>
      </w:pPr>
      <w:r>
        <w:rPr>
          <w:rFonts w:asciiTheme="minorHAnsi" w:hAnsiTheme="minorHAnsi"/>
          <w:lang w:val="en-AU"/>
        </w:rPr>
        <w:t xml:space="preserve">it </w:t>
      </w:r>
      <w:r w:rsidR="00BD006A" w:rsidRPr="00BD006A">
        <w:rPr>
          <w:rFonts w:asciiTheme="minorHAnsi" w:hAnsiTheme="minorHAnsi"/>
          <w:lang w:val="en-AU"/>
        </w:rPr>
        <w:t xml:space="preserve">is not in liquidation, a bankruptcy decision has not been issued against </w:t>
      </w:r>
      <w:r w:rsidR="00756268">
        <w:rPr>
          <w:rFonts w:asciiTheme="minorHAnsi" w:hAnsiTheme="minorHAnsi"/>
          <w:lang w:val="en-AU"/>
        </w:rPr>
        <w:t>it</w:t>
      </w:r>
      <w:r w:rsidR="00BD006A" w:rsidRPr="00BD006A">
        <w:rPr>
          <w:rFonts w:asciiTheme="minorHAnsi" w:hAnsiTheme="minorHAnsi"/>
          <w:lang w:val="en-AU"/>
        </w:rPr>
        <w:t xml:space="preserve">, no compulsory administration has been ordered against </w:t>
      </w:r>
      <w:r w:rsidR="00756268">
        <w:rPr>
          <w:rFonts w:asciiTheme="minorHAnsi" w:hAnsiTheme="minorHAnsi"/>
          <w:lang w:val="en-AU"/>
        </w:rPr>
        <w:t>it</w:t>
      </w:r>
      <w:r w:rsidR="00756268" w:rsidRPr="00BD006A">
        <w:rPr>
          <w:rFonts w:asciiTheme="minorHAnsi" w:hAnsiTheme="minorHAnsi"/>
          <w:lang w:val="en-AU"/>
        </w:rPr>
        <w:t xml:space="preserve"> </w:t>
      </w:r>
      <w:r w:rsidR="00BD006A" w:rsidRPr="00BD006A">
        <w:rPr>
          <w:rFonts w:asciiTheme="minorHAnsi" w:hAnsiTheme="minorHAnsi"/>
          <w:lang w:val="en-AU"/>
        </w:rPr>
        <w:t xml:space="preserve">under another legal regulation, </w:t>
      </w:r>
      <w:r w:rsidR="00756268">
        <w:rPr>
          <w:rFonts w:asciiTheme="minorHAnsi" w:hAnsiTheme="minorHAnsi"/>
          <w:lang w:val="en-AU"/>
        </w:rPr>
        <w:t xml:space="preserve">and </w:t>
      </w:r>
      <w:r w:rsidR="00756268" w:rsidRPr="00756268">
        <w:rPr>
          <w:rFonts w:asciiTheme="minorHAnsi" w:hAnsiTheme="minorHAnsi"/>
          <w:lang w:val="en-AU"/>
        </w:rPr>
        <w:t xml:space="preserve">it is </w:t>
      </w:r>
      <w:r w:rsidR="00756268">
        <w:rPr>
          <w:rFonts w:asciiTheme="minorHAnsi" w:hAnsiTheme="minorHAnsi"/>
          <w:lang w:val="en-AU"/>
        </w:rPr>
        <w:t xml:space="preserve">not </w:t>
      </w:r>
      <w:r w:rsidR="00756268" w:rsidRPr="00756268">
        <w:rPr>
          <w:rFonts w:asciiTheme="minorHAnsi" w:hAnsiTheme="minorHAnsi"/>
          <w:lang w:val="en-AU"/>
        </w:rPr>
        <w:t>in a similar situation pursuant to the law of the country of its registered office</w:t>
      </w:r>
      <w:r w:rsidR="00BD006A" w:rsidRPr="00BD006A">
        <w:rPr>
          <w:rFonts w:asciiTheme="minorHAnsi" w:hAnsiTheme="minorHAnsi"/>
          <w:lang w:val="en-AU"/>
        </w:rPr>
        <w:t>.</w:t>
      </w:r>
    </w:p>
    <w:p w14:paraId="6DCBBFC4" w14:textId="7FAEA157" w:rsidR="00BD006A" w:rsidRPr="00BD006A" w:rsidRDefault="00BD006A" w:rsidP="00B258E8">
      <w:pPr>
        <w:spacing w:after="120"/>
        <w:jc w:val="both"/>
        <w:rPr>
          <w:lang w:val="en-AU"/>
        </w:rPr>
      </w:pPr>
      <w:r w:rsidRPr="00BD006A">
        <w:rPr>
          <w:lang w:val="en-AU"/>
        </w:rPr>
        <w:t xml:space="preserve">If the participant is a legal </w:t>
      </w:r>
      <w:r w:rsidR="00782198">
        <w:rPr>
          <w:lang w:val="en-AU"/>
        </w:rPr>
        <w:t>person</w:t>
      </w:r>
      <w:r w:rsidRPr="00BD006A">
        <w:rPr>
          <w:lang w:val="en-AU"/>
        </w:rPr>
        <w:t xml:space="preserve">, </w:t>
      </w:r>
      <w:r w:rsidR="00CD32C7" w:rsidRPr="00CD32C7">
        <w:rPr>
          <w:lang w:val="en-AU"/>
        </w:rPr>
        <w:t xml:space="preserve">both this legal </w:t>
      </w:r>
      <w:r w:rsidR="00782198">
        <w:rPr>
          <w:lang w:val="en-AU"/>
        </w:rPr>
        <w:t>person</w:t>
      </w:r>
      <w:r w:rsidR="00CD32C7" w:rsidRPr="00CD32C7">
        <w:rPr>
          <w:lang w:val="en-AU"/>
        </w:rPr>
        <w:t xml:space="preserve"> and every member of its </w:t>
      </w:r>
      <w:r w:rsidR="00CD32C7">
        <w:rPr>
          <w:lang w:val="en-AU"/>
        </w:rPr>
        <w:t>statutory</w:t>
      </w:r>
      <w:r w:rsidR="00CD32C7" w:rsidRPr="00CD32C7">
        <w:rPr>
          <w:lang w:val="en-AU"/>
        </w:rPr>
        <w:t xml:space="preserve"> body shall meet the condition </w:t>
      </w:r>
      <w:r w:rsidRPr="00BD006A">
        <w:rPr>
          <w:lang w:val="en-AU"/>
        </w:rPr>
        <w:t>under letter (a</w:t>
      </w:r>
      <w:r w:rsidR="00C57F5D">
        <w:rPr>
          <w:lang w:val="en-AU"/>
        </w:rPr>
        <w:t>)</w:t>
      </w:r>
      <w:r w:rsidRPr="00BD006A">
        <w:rPr>
          <w:lang w:val="en-AU"/>
        </w:rPr>
        <w:t xml:space="preserve">. If a member of the participant's statutory body is a legal </w:t>
      </w:r>
      <w:r w:rsidR="00782198">
        <w:rPr>
          <w:lang w:val="en-AU"/>
        </w:rPr>
        <w:t>person</w:t>
      </w:r>
      <w:r w:rsidRPr="00BD006A">
        <w:rPr>
          <w:lang w:val="en-AU"/>
        </w:rPr>
        <w:t>, condition under letter (a)</w:t>
      </w:r>
      <w:r w:rsidR="00CD32C7">
        <w:rPr>
          <w:lang w:val="en-AU"/>
        </w:rPr>
        <w:t xml:space="preserve"> shall be met by</w:t>
      </w:r>
      <w:r w:rsidRPr="00BD006A">
        <w:rPr>
          <w:lang w:val="en-AU"/>
        </w:rPr>
        <w:t>: (i) that legal person; (ii) any member of the statutory body of that legal person; and (iii) a person representing that legal person in the participant's statutory body.</w:t>
      </w:r>
    </w:p>
    <w:p w14:paraId="3C88BD3C" w14:textId="26B1463B" w:rsidR="00BD006A" w:rsidRPr="00BD006A" w:rsidRDefault="00BD006A" w:rsidP="00B768AC">
      <w:pPr>
        <w:jc w:val="both"/>
        <w:rPr>
          <w:rFonts w:cs="Arial"/>
          <w:lang w:val="en-AU"/>
        </w:rPr>
      </w:pPr>
      <w:r w:rsidRPr="00BD006A">
        <w:rPr>
          <w:lang w:val="en-AU"/>
        </w:rPr>
        <w:t xml:space="preserve">If </w:t>
      </w:r>
      <w:r w:rsidR="00C23BB6">
        <w:rPr>
          <w:lang w:val="en-AU"/>
        </w:rPr>
        <w:t xml:space="preserve">a participant of the procurement procedure is </w:t>
      </w:r>
      <w:r w:rsidRPr="00BD006A">
        <w:rPr>
          <w:lang w:val="en-AU"/>
        </w:rPr>
        <w:t xml:space="preserve">a branch </w:t>
      </w:r>
      <w:r w:rsidR="00281470">
        <w:rPr>
          <w:lang w:val="en-AU"/>
        </w:rPr>
        <w:t>of a business</w:t>
      </w:r>
      <w:r w:rsidR="00C23BB6">
        <w:rPr>
          <w:lang w:val="en-AU"/>
        </w:rPr>
        <w:t xml:space="preserve"> of</w:t>
      </w:r>
      <w:r w:rsidRPr="00BD006A">
        <w:rPr>
          <w:lang w:val="en-AU"/>
        </w:rPr>
        <w:t xml:space="preserve">: </w:t>
      </w:r>
      <w:proofErr w:type="spellStart"/>
      <w:r w:rsidRPr="00BD006A">
        <w:rPr>
          <w:lang w:val="en-AU"/>
        </w:rPr>
        <w:t>i</w:t>
      </w:r>
      <w:proofErr w:type="spellEnd"/>
      <w:r w:rsidRPr="00BD006A">
        <w:rPr>
          <w:lang w:val="en-AU"/>
        </w:rPr>
        <w:t xml:space="preserve">) foreign legal </w:t>
      </w:r>
      <w:r w:rsidR="00866FC0">
        <w:rPr>
          <w:lang w:val="en-AU"/>
        </w:rPr>
        <w:t>person</w:t>
      </w:r>
      <w:r w:rsidRPr="00BD006A">
        <w:rPr>
          <w:lang w:val="en-AU"/>
        </w:rPr>
        <w:t xml:space="preserve">, condition according to letter (a) </w:t>
      </w:r>
      <w:r w:rsidR="00281470">
        <w:rPr>
          <w:lang w:val="en-AU"/>
        </w:rPr>
        <w:t>shall be met by this</w:t>
      </w:r>
      <w:r w:rsidR="00281470" w:rsidRPr="00BD006A">
        <w:rPr>
          <w:lang w:val="en-AU"/>
        </w:rPr>
        <w:t xml:space="preserve"> </w:t>
      </w:r>
      <w:r w:rsidRPr="00BD006A">
        <w:rPr>
          <w:lang w:val="en-AU"/>
        </w:rPr>
        <w:t xml:space="preserve">legal person and the head of the branch of the </w:t>
      </w:r>
      <w:r w:rsidR="00281470">
        <w:rPr>
          <w:lang w:val="en-AU"/>
        </w:rPr>
        <w:t>business</w:t>
      </w:r>
      <w:r w:rsidRPr="00BD006A">
        <w:rPr>
          <w:lang w:val="en-AU"/>
        </w:rPr>
        <w:t xml:space="preserve">; ii) in the case of a Czech legal entity, the condition under letter (a) </w:t>
      </w:r>
      <w:r w:rsidR="00663463">
        <w:rPr>
          <w:lang w:val="en-AU"/>
        </w:rPr>
        <w:t xml:space="preserve">shall be met by </w:t>
      </w:r>
      <w:r w:rsidRPr="00BD006A">
        <w:rPr>
          <w:lang w:val="en-AU"/>
        </w:rPr>
        <w:t xml:space="preserve">the persons referred to in the preceding paragraph and </w:t>
      </w:r>
      <w:r w:rsidR="00663463">
        <w:rPr>
          <w:lang w:val="en-AU"/>
        </w:rPr>
        <w:t xml:space="preserve">by </w:t>
      </w:r>
      <w:r w:rsidRPr="00BD006A">
        <w:rPr>
          <w:lang w:val="en-AU"/>
        </w:rPr>
        <w:t xml:space="preserve">the head of the branch of the </w:t>
      </w:r>
      <w:r w:rsidR="00663463">
        <w:rPr>
          <w:lang w:val="en-AU"/>
        </w:rPr>
        <w:t>business</w:t>
      </w:r>
      <w:r w:rsidRPr="00BD006A">
        <w:rPr>
          <w:lang w:val="en-AU"/>
        </w:rPr>
        <w:t>.</w:t>
      </w:r>
    </w:p>
    <w:p w14:paraId="64D08A86" w14:textId="77777777" w:rsidR="00BD006A" w:rsidRDefault="00BD006A" w:rsidP="00BD006A">
      <w:pPr>
        <w:spacing w:line="280" w:lineRule="auto"/>
        <w:rPr>
          <w:sz w:val="24"/>
          <w:szCs w:val="24"/>
        </w:rPr>
      </w:pPr>
      <w:r>
        <w:rPr>
          <w:sz w:val="24"/>
          <w:szCs w:val="24"/>
          <w:lang w:val="en-GB"/>
        </w:rPr>
        <w:t>In [</w:t>
      </w:r>
      <w:r>
        <w:rPr>
          <w:sz w:val="24"/>
          <w:szCs w:val="24"/>
          <w:highlight w:val="green"/>
          <w:lang w:val="en-GB"/>
        </w:rPr>
        <w:t>to be added by the bidder</w:t>
      </w:r>
      <w:r>
        <w:rPr>
          <w:sz w:val="24"/>
          <w:szCs w:val="24"/>
          <w:lang w:val="en-GB"/>
        </w:rPr>
        <w:t>] on [</w:t>
      </w:r>
      <w:r>
        <w:rPr>
          <w:sz w:val="24"/>
          <w:szCs w:val="24"/>
          <w:highlight w:val="green"/>
          <w:lang w:val="en-GB"/>
        </w:rPr>
        <w:t>to be added by the bidder</w:t>
      </w:r>
      <w:r>
        <w:rPr>
          <w:sz w:val="24"/>
          <w:szCs w:val="24"/>
          <w:lang w:val="en-GB"/>
        </w:rPr>
        <w:t>]</w:t>
      </w:r>
    </w:p>
    <w:p w14:paraId="2F5F2DD1" w14:textId="77777777" w:rsidR="00530BE5" w:rsidRDefault="00530BE5" w:rsidP="00530BE5">
      <w:pPr>
        <w:spacing w:after="0"/>
        <w:rPr>
          <w:rFonts w:cs="Arial"/>
        </w:rPr>
      </w:pPr>
    </w:p>
    <w:p w14:paraId="716D7D6B" w14:textId="77777777" w:rsidR="00BD006A" w:rsidRPr="0050154F" w:rsidRDefault="00BD006A" w:rsidP="00BD006A">
      <w:pPr>
        <w:spacing w:after="0" w:line="280" w:lineRule="auto"/>
        <w:rPr>
          <w:b/>
          <w:szCs w:val="24"/>
        </w:rPr>
      </w:pPr>
      <w:r w:rsidRPr="0050154F">
        <w:rPr>
          <w:b/>
          <w:szCs w:val="24"/>
          <w:highlight w:val="green"/>
          <w:lang w:val="en-GB"/>
        </w:rPr>
        <w:t xml:space="preserve">name of the bidder </w:t>
      </w:r>
      <w:r w:rsidRPr="0050154F">
        <w:rPr>
          <w:szCs w:val="24"/>
          <w:highlight w:val="green"/>
          <w:lang w:val="en-GB"/>
        </w:rPr>
        <w:t>- to be added by the bidder</w:t>
      </w:r>
      <w:r w:rsidRPr="0050154F">
        <w:rPr>
          <w:szCs w:val="24"/>
          <w:lang w:val="en-GB"/>
        </w:rPr>
        <w:t>]</w:t>
      </w:r>
    </w:p>
    <w:p w14:paraId="1071718D" w14:textId="77777777" w:rsidR="00BD006A" w:rsidRPr="0050154F" w:rsidRDefault="00BD006A" w:rsidP="00BD006A">
      <w:pPr>
        <w:spacing w:after="0" w:line="280" w:lineRule="auto"/>
        <w:rPr>
          <w:szCs w:val="24"/>
        </w:rPr>
      </w:pPr>
      <w:r w:rsidRPr="0050154F">
        <w:rPr>
          <w:szCs w:val="24"/>
          <w:highlight w:val="green"/>
          <w:lang w:val="en-GB"/>
        </w:rPr>
        <w:t>[Name and surname of a person authorized to act on behalf or for the bidder -</w:t>
      </w:r>
      <w:r w:rsidRPr="0050154F">
        <w:rPr>
          <w:szCs w:val="24"/>
          <w:lang w:val="en-GB"/>
        </w:rPr>
        <w:t xml:space="preserve"> </w:t>
      </w:r>
      <w:r w:rsidRPr="0050154F">
        <w:rPr>
          <w:szCs w:val="24"/>
          <w:highlight w:val="green"/>
          <w:lang w:val="en-GB"/>
        </w:rPr>
        <w:t>to be added by the bidder</w:t>
      </w:r>
      <w:r w:rsidRPr="0050154F">
        <w:rPr>
          <w:szCs w:val="24"/>
          <w:lang w:val="en-GB"/>
        </w:rPr>
        <w:t>]</w:t>
      </w:r>
    </w:p>
    <w:p w14:paraId="6B1DF57A" w14:textId="77777777" w:rsidR="00BD006A" w:rsidRPr="0050154F" w:rsidRDefault="00BD006A" w:rsidP="00BD006A">
      <w:pPr>
        <w:spacing w:after="0" w:line="280" w:lineRule="auto"/>
        <w:rPr>
          <w:b/>
          <w:sz w:val="18"/>
          <w:szCs w:val="24"/>
        </w:rPr>
      </w:pPr>
      <w:r w:rsidRPr="0050154F">
        <w:rPr>
          <w:szCs w:val="24"/>
          <w:lang w:val="en-GB"/>
        </w:rPr>
        <w:t>[</w:t>
      </w:r>
      <w:r w:rsidRPr="0050154F">
        <w:rPr>
          <w:szCs w:val="24"/>
          <w:highlight w:val="green"/>
          <w:lang w:val="en-GB"/>
        </w:rPr>
        <w:t>function or authorization</w:t>
      </w:r>
      <w:r w:rsidRPr="0050154F">
        <w:rPr>
          <w:b/>
          <w:szCs w:val="24"/>
          <w:highlight w:val="green"/>
          <w:lang w:val="en-GB"/>
        </w:rPr>
        <w:t xml:space="preserve"> </w:t>
      </w:r>
      <w:r w:rsidRPr="0050154F">
        <w:rPr>
          <w:szCs w:val="24"/>
          <w:highlight w:val="green"/>
          <w:lang w:val="en-GB"/>
        </w:rPr>
        <w:t>- to be added by the bidder</w:t>
      </w:r>
      <w:r w:rsidRPr="0050154F">
        <w:rPr>
          <w:szCs w:val="24"/>
          <w:lang w:val="en-GB"/>
        </w:rPr>
        <w:t>]</w:t>
      </w:r>
    </w:p>
    <w:p w14:paraId="1C161CB4" w14:textId="77777777" w:rsidR="00215B1F" w:rsidRPr="00530BE5" w:rsidRDefault="00215B1F" w:rsidP="00BD006A">
      <w:pPr>
        <w:spacing w:after="0"/>
      </w:pPr>
    </w:p>
    <w:sectPr w:rsidR="00215B1F" w:rsidRPr="00530BE5" w:rsidSect="00BD00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DBCD3" w14:textId="77777777" w:rsidR="00712098" w:rsidRDefault="00712098" w:rsidP="00216281">
      <w:pPr>
        <w:spacing w:after="0" w:line="240" w:lineRule="auto"/>
      </w:pPr>
      <w:r>
        <w:separator/>
      </w:r>
    </w:p>
  </w:endnote>
  <w:endnote w:type="continuationSeparator" w:id="0">
    <w:p w14:paraId="13349DC4" w14:textId="77777777" w:rsidR="00712098" w:rsidRDefault="00712098" w:rsidP="00216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BE6FE" w14:textId="77777777" w:rsidR="007B4DA4" w:rsidRDefault="007B4DA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9B3EE" w14:textId="77777777" w:rsidR="007B4DA4" w:rsidRDefault="007B4DA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4F600" w14:textId="77777777" w:rsidR="007B4DA4" w:rsidRDefault="007B4DA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FF2E5D" w14:textId="77777777" w:rsidR="00712098" w:rsidRDefault="00712098" w:rsidP="00216281">
      <w:pPr>
        <w:spacing w:after="0" w:line="240" w:lineRule="auto"/>
      </w:pPr>
      <w:r>
        <w:separator/>
      </w:r>
    </w:p>
  </w:footnote>
  <w:footnote w:type="continuationSeparator" w:id="0">
    <w:p w14:paraId="3F1C3E76" w14:textId="77777777" w:rsidR="00712098" w:rsidRDefault="00712098" w:rsidP="00216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AB4794" w14:textId="77777777" w:rsidR="007B4DA4" w:rsidRDefault="007B4DA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79E5BB" w14:textId="77777777" w:rsidR="00216281" w:rsidRDefault="001D314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5680" behindDoc="0" locked="0" layoutInCell="1" allowOverlap="1" wp14:anchorId="5220C8F8" wp14:editId="4ECAB8F8">
          <wp:simplePos x="0" y="0"/>
          <wp:positionH relativeFrom="column">
            <wp:posOffset>-329779</wp:posOffset>
          </wp:positionH>
          <wp:positionV relativeFrom="paragraph">
            <wp:posOffset>-366453</wp:posOffset>
          </wp:positionV>
          <wp:extent cx="2419350" cy="855024"/>
          <wp:effectExtent l="0" t="0" r="0" b="254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5127" cy="857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6F0503" w14:textId="77777777" w:rsidR="00216281" w:rsidRDefault="00216281">
    <w:pPr>
      <w:pStyle w:val="Zhlav"/>
    </w:pPr>
  </w:p>
  <w:p w14:paraId="022001E9" w14:textId="77777777" w:rsidR="00216281" w:rsidRDefault="00216281">
    <w:pPr>
      <w:pStyle w:val="Zhlav"/>
    </w:pPr>
  </w:p>
  <w:p w14:paraId="20F5F581" w14:textId="77777777" w:rsidR="00216281" w:rsidRDefault="00216281">
    <w:pPr>
      <w:pStyle w:val="Zhlav"/>
    </w:pPr>
  </w:p>
  <w:p w14:paraId="16D80FA3" w14:textId="17132030" w:rsidR="00646D39" w:rsidRPr="00AB425B" w:rsidRDefault="00646D39" w:rsidP="00646D39">
    <w:pPr>
      <w:pStyle w:val="Zhlav"/>
      <w:rPr>
        <w:lang w:val="en-GB"/>
      </w:rPr>
    </w:pPr>
    <w:r w:rsidRPr="00AB425B">
      <w:rPr>
        <w:lang w:val="en-GB"/>
      </w:rPr>
      <w:t xml:space="preserve">Annex No. </w:t>
    </w:r>
    <w:r>
      <w:rPr>
        <w:lang w:val="en-GB"/>
      </w:rPr>
      <w:t>5</w:t>
    </w:r>
    <w:r w:rsidRPr="00AB425B">
      <w:rPr>
        <w:lang w:val="en-GB"/>
      </w:rPr>
      <w:t xml:space="preserve"> </w:t>
    </w:r>
    <w:r w:rsidR="001B25D5">
      <w:rPr>
        <w:lang w:val="en-GB"/>
      </w:rPr>
      <w:t xml:space="preserve">of the </w:t>
    </w:r>
    <w:r w:rsidRPr="00AB425B">
      <w:rPr>
        <w:lang w:val="en-GB"/>
      </w:rPr>
      <w:t>Tender documentation for public contract</w:t>
    </w:r>
    <w:r>
      <w:rPr>
        <w:lang w:val="en-GB"/>
      </w:rPr>
      <w:t xml:space="preserve"> </w:t>
    </w:r>
    <w:r w:rsidR="00B56CFE">
      <w:rPr>
        <w:lang w:val="en-GB"/>
      </w:rPr>
      <w:t>“</w:t>
    </w:r>
    <w:bookmarkStart w:id="0" w:name="_GoBack"/>
    <w:r w:rsidR="00C00DA6" w:rsidRPr="007B4DA4">
      <w:t>Autokláv pro katalytické</w:t>
    </w:r>
    <w:r w:rsidR="00C00DA6">
      <w:rPr>
        <w:lang w:val="en-GB"/>
      </w:rPr>
      <w:t xml:space="preserve"> </w:t>
    </w:r>
    <w:bookmarkEnd w:id="0"/>
    <w:r w:rsidR="00C00DA6">
      <w:rPr>
        <w:lang w:val="en-GB"/>
      </w:rPr>
      <w:t xml:space="preserve">testy / </w:t>
    </w:r>
    <w:r w:rsidRPr="00AB425B">
      <w:rPr>
        <w:lang w:val="en-GB"/>
      </w:rPr>
      <w:t>Autoclave for catalytic tests</w:t>
    </w:r>
    <w:r w:rsidRPr="00AB425B">
      <w:rPr>
        <w:color w:val="000000"/>
        <w:szCs w:val="28"/>
        <w:lang w:val="en-GB"/>
      </w:rPr>
      <w:t>“</w:t>
    </w:r>
  </w:p>
  <w:p w14:paraId="79DCAC6A" w14:textId="77777777" w:rsidR="00FE083D" w:rsidRDefault="007B4DA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B88BE" w14:textId="77777777" w:rsidR="007B4DA4" w:rsidRDefault="007B4DA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749CE"/>
    <w:multiLevelType w:val="hybridMultilevel"/>
    <w:tmpl w:val="FA2401C2"/>
    <w:lvl w:ilvl="0" w:tplc="6E9CF1C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54EE468">
      <w:start w:val="1"/>
      <w:numFmt w:val="lowerRoman"/>
      <w:lvlText w:val="(%3)"/>
      <w:lvlJc w:val="left"/>
      <w:pPr>
        <w:ind w:left="2520" w:hanging="72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A11"/>
    <w:multiLevelType w:val="hybridMultilevel"/>
    <w:tmpl w:val="6234F0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13DD0"/>
    <w:multiLevelType w:val="hybridMultilevel"/>
    <w:tmpl w:val="9698DD9E"/>
    <w:lvl w:ilvl="0" w:tplc="04050017">
      <w:start w:val="1"/>
      <w:numFmt w:val="lowerLetter"/>
      <w:lvlText w:val="%1)"/>
      <w:lvlJc w:val="left"/>
      <w:pPr>
        <w:ind w:left="1495" w:hanging="360"/>
      </w:pPr>
    </w:lvl>
    <w:lvl w:ilvl="1" w:tplc="876A5C10">
      <w:start w:val="1"/>
      <w:numFmt w:val="ordinal"/>
      <w:lvlText w:val="3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D06D5"/>
    <w:multiLevelType w:val="hybridMultilevel"/>
    <w:tmpl w:val="B0A4F1B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8C93D3C"/>
    <w:multiLevelType w:val="hybridMultilevel"/>
    <w:tmpl w:val="F974994C"/>
    <w:lvl w:ilvl="0" w:tplc="79984F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38DA"/>
    <w:multiLevelType w:val="hybridMultilevel"/>
    <w:tmpl w:val="E4427C1A"/>
    <w:lvl w:ilvl="0" w:tplc="029C9198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8AC78A2"/>
    <w:multiLevelType w:val="hybridMultilevel"/>
    <w:tmpl w:val="83885C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D16F25"/>
    <w:multiLevelType w:val="hybridMultilevel"/>
    <w:tmpl w:val="6DB2A8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57D"/>
    <w:rsid w:val="00014B48"/>
    <w:rsid w:val="00030D21"/>
    <w:rsid w:val="000720CD"/>
    <w:rsid w:val="00080417"/>
    <w:rsid w:val="00086821"/>
    <w:rsid w:val="000901EF"/>
    <w:rsid w:val="000E6DDF"/>
    <w:rsid w:val="00101009"/>
    <w:rsid w:val="00101DF0"/>
    <w:rsid w:val="00112164"/>
    <w:rsid w:val="00112C66"/>
    <w:rsid w:val="00132E77"/>
    <w:rsid w:val="001641C4"/>
    <w:rsid w:val="00190146"/>
    <w:rsid w:val="001B25D5"/>
    <w:rsid w:val="001C2255"/>
    <w:rsid w:val="001D3141"/>
    <w:rsid w:val="001E550E"/>
    <w:rsid w:val="00215B1F"/>
    <w:rsid w:val="00216281"/>
    <w:rsid w:val="002326B2"/>
    <w:rsid w:val="00256A8E"/>
    <w:rsid w:val="00281470"/>
    <w:rsid w:val="002A2B5E"/>
    <w:rsid w:val="00335211"/>
    <w:rsid w:val="00351758"/>
    <w:rsid w:val="0038477E"/>
    <w:rsid w:val="003A3953"/>
    <w:rsid w:val="003E0A45"/>
    <w:rsid w:val="00404DBA"/>
    <w:rsid w:val="0041520A"/>
    <w:rsid w:val="00530BE5"/>
    <w:rsid w:val="005323C8"/>
    <w:rsid w:val="0054119C"/>
    <w:rsid w:val="005446B8"/>
    <w:rsid w:val="00562EA8"/>
    <w:rsid w:val="00581FDB"/>
    <w:rsid w:val="005B10DB"/>
    <w:rsid w:val="005B5B4C"/>
    <w:rsid w:val="005C168D"/>
    <w:rsid w:val="005C7DEB"/>
    <w:rsid w:val="0064057D"/>
    <w:rsid w:val="00646D39"/>
    <w:rsid w:val="00663463"/>
    <w:rsid w:val="006C35F4"/>
    <w:rsid w:val="006C65D4"/>
    <w:rsid w:val="006D5EC9"/>
    <w:rsid w:val="00712098"/>
    <w:rsid w:val="00712421"/>
    <w:rsid w:val="00734810"/>
    <w:rsid w:val="00756268"/>
    <w:rsid w:val="00782198"/>
    <w:rsid w:val="007B4DA4"/>
    <w:rsid w:val="007E5DB7"/>
    <w:rsid w:val="007F5418"/>
    <w:rsid w:val="00807EB7"/>
    <w:rsid w:val="00846549"/>
    <w:rsid w:val="008637C7"/>
    <w:rsid w:val="00864662"/>
    <w:rsid w:val="00866FC0"/>
    <w:rsid w:val="00875A0A"/>
    <w:rsid w:val="008A4F2F"/>
    <w:rsid w:val="008F1169"/>
    <w:rsid w:val="009072D8"/>
    <w:rsid w:val="0093795F"/>
    <w:rsid w:val="00943AC8"/>
    <w:rsid w:val="009853A1"/>
    <w:rsid w:val="00985930"/>
    <w:rsid w:val="00985F68"/>
    <w:rsid w:val="009D398E"/>
    <w:rsid w:val="00A07E09"/>
    <w:rsid w:val="00B258E8"/>
    <w:rsid w:val="00B36938"/>
    <w:rsid w:val="00B55BCB"/>
    <w:rsid w:val="00B56CFE"/>
    <w:rsid w:val="00B768AC"/>
    <w:rsid w:val="00BB0B77"/>
    <w:rsid w:val="00BD006A"/>
    <w:rsid w:val="00BF750C"/>
    <w:rsid w:val="00C00DA6"/>
    <w:rsid w:val="00C01886"/>
    <w:rsid w:val="00C23BB6"/>
    <w:rsid w:val="00C53F02"/>
    <w:rsid w:val="00C57F5D"/>
    <w:rsid w:val="00CD32C7"/>
    <w:rsid w:val="00CE6394"/>
    <w:rsid w:val="00CF408A"/>
    <w:rsid w:val="00DA4C67"/>
    <w:rsid w:val="00DB6B7E"/>
    <w:rsid w:val="00DE6E25"/>
    <w:rsid w:val="00E542C3"/>
    <w:rsid w:val="00EB3983"/>
    <w:rsid w:val="00F06980"/>
    <w:rsid w:val="00F50DD9"/>
    <w:rsid w:val="00F60BBB"/>
    <w:rsid w:val="00F64B87"/>
    <w:rsid w:val="00F7674B"/>
    <w:rsid w:val="00F90BBF"/>
    <w:rsid w:val="00FB5EB7"/>
    <w:rsid w:val="00FE685E"/>
    <w:rsid w:val="00FF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A11F781"/>
  <w15:docId w15:val="{49038016-6B68-4B3E-AB18-757439E6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628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16281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216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628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nhideWhenUsed/>
    <w:rsid w:val="00216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216281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6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6281"/>
    <w:rPr>
      <w:rFonts w:ascii="Tahoma" w:eastAsia="Calibri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674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674B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674B"/>
    <w:rPr>
      <w:vertAlign w:val="superscript"/>
    </w:rPr>
  </w:style>
  <w:style w:type="character" w:customStyle="1" w:styleId="OdstavecseseznamemChar">
    <w:name w:val="Odstavec se seznamem Char"/>
    <w:link w:val="Odstavecseseznamem"/>
    <w:uiPriority w:val="34"/>
    <w:rsid w:val="002A2B5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8A43E-B996-4CAF-9B61-18A63EB0A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UNIPETROL</Company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Suchomel</dc:creator>
  <cp:lastModifiedBy>Ivana Čechová</cp:lastModifiedBy>
  <cp:revision>5</cp:revision>
  <dcterms:created xsi:type="dcterms:W3CDTF">2020-08-25T06:36:00Z</dcterms:created>
  <dcterms:modified xsi:type="dcterms:W3CDTF">2020-08-25T10:32:00Z</dcterms:modified>
</cp:coreProperties>
</file>